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585DC" w14:textId="5C66E3F3" w:rsidR="0015707A" w:rsidRPr="00666C78" w:rsidRDefault="00540E00" w:rsidP="0015707A">
      <w:pPr>
        <w:shd w:val="clear" w:color="auto" w:fill="FFFFFF"/>
        <w:outlineLvl w:val="0"/>
        <w:rPr>
          <w:rFonts w:ascii="telenorregular" w:hAnsi="telenorregular" w:cs="Helvetica"/>
          <w:color w:val="000000"/>
          <w:kern w:val="36"/>
          <w:sz w:val="60"/>
          <w:szCs w:val="60"/>
          <w:lang w:val="en-US"/>
        </w:rPr>
      </w:pPr>
      <w:r w:rsidRPr="00666C78">
        <w:rPr>
          <w:rFonts w:ascii="telenorregular" w:hAnsi="telenorregular" w:cs="Helvetica"/>
          <w:color w:val="000000"/>
          <w:kern w:val="36"/>
          <w:sz w:val="60"/>
          <w:szCs w:val="60"/>
          <w:lang w:val="en-US"/>
        </w:rPr>
        <w:t xml:space="preserve">Privacy Statement </w:t>
      </w:r>
    </w:p>
    <w:p w14:paraId="667585DD" w14:textId="7CF4F4F9" w:rsidR="0015707A" w:rsidRPr="00540E00" w:rsidRDefault="0015707A" w:rsidP="0015707A">
      <w:pPr>
        <w:shd w:val="clear" w:color="auto" w:fill="FFFFFF"/>
        <w:spacing w:after="150"/>
        <w:rPr>
          <w:rFonts w:ascii="Helvetica" w:hAnsi="Helvetica" w:cs="Helvetica"/>
          <w:color w:val="666666"/>
          <w:lang w:val="en-US"/>
        </w:rPr>
      </w:pPr>
      <w:r w:rsidRPr="00540E00">
        <w:rPr>
          <w:rFonts w:ascii="Helvetica" w:hAnsi="Helvetica" w:cs="Helvetica"/>
          <w:color w:val="666666"/>
          <w:lang w:val="en-US"/>
        </w:rPr>
        <w:t xml:space="preserve">Telenor Eiendom Holding AS </w:t>
      </w:r>
      <w:r w:rsidR="00540E00" w:rsidRPr="00540E00">
        <w:rPr>
          <w:rFonts w:ascii="Helvetica" w:hAnsi="Helvetica" w:cs="Helvetica"/>
          <w:color w:val="666666"/>
          <w:lang w:val="en-US"/>
        </w:rPr>
        <w:t>PRIVACY STATEMENT</w:t>
      </w:r>
      <w:r w:rsidRPr="00540E00">
        <w:rPr>
          <w:rFonts w:ascii="Helvetica" w:hAnsi="Helvetica" w:cs="Helvetica"/>
          <w:color w:val="666666"/>
          <w:lang w:val="en-US"/>
        </w:rPr>
        <w:br/>
      </w:r>
      <w:r w:rsidR="00540E00" w:rsidRPr="00540E00">
        <w:rPr>
          <w:rFonts w:ascii="Helvetica" w:hAnsi="Helvetica" w:cs="Helvetica"/>
          <w:color w:val="666666"/>
          <w:lang w:val="en-US"/>
        </w:rPr>
        <w:t>Upda</w:t>
      </w:r>
      <w:r w:rsidRPr="00540E00">
        <w:rPr>
          <w:rFonts w:ascii="Helvetica" w:hAnsi="Helvetica" w:cs="Helvetica"/>
          <w:color w:val="666666"/>
          <w:lang w:val="en-US"/>
        </w:rPr>
        <w:t>t</w:t>
      </w:r>
      <w:r w:rsidR="00540E00" w:rsidRPr="00540E00">
        <w:rPr>
          <w:rFonts w:ascii="Helvetica" w:hAnsi="Helvetica" w:cs="Helvetica"/>
          <w:color w:val="666666"/>
          <w:lang w:val="en-US"/>
        </w:rPr>
        <w:t>ed</w:t>
      </w:r>
      <w:r w:rsidRPr="00540E00">
        <w:rPr>
          <w:rFonts w:ascii="Helvetica" w:hAnsi="Helvetica" w:cs="Helvetica"/>
          <w:color w:val="666666"/>
          <w:lang w:val="en-US"/>
        </w:rPr>
        <w:t xml:space="preserve"> </w:t>
      </w:r>
      <w:r w:rsidR="00540E00" w:rsidRPr="00540E00">
        <w:rPr>
          <w:rFonts w:ascii="Helvetica" w:hAnsi="Helvetica" w:cs="Helvetica"/>
          <w:color w:val="666666"/>
          <w:lang w:val="en-US"/>
        </w:rPr>
        <w:t xml:space="preserve">March 5th, </w:t>
      </w:r>
      <w:r w:rsidRPr="00540E00">
        <w:rPr>
          <w:rFonts w:ascii="Helvetica" w:hAnsi="Helvetica" w:cs="Helvetica"/>
          <w:color w:val="666666"/>
          <w:lang w:val="en-US"/>
        </w:rPr>
        <w:t>201</w:t>
      </w:r>
      <w:r w:rsidR="00F22FA2" w:rsidRPr="00540E00">
        <w:rPr>
          <w:rFonts w:ascii="Helvetica" w:hAnsi="Helvetica" w:cs="Helvetica"/>
          <w:color w:val="666666"/>
          <w:lang w:val="en-US"/>
        </w:rPr>
        <w:t>9</w:t>
      </w:r>
    </w:p>
    <w:p w14:paraId="667585DE" w14:textId="77777777" w:rsidR="006B30D9" w:rsidRPr="00540E00" w:rsidRDefault="006B30D9" w:rsidP="0015707A">
      <w:pPr>
        <w:shd w:val="clear" w:color="auto" w:fill="FFFFFF"/>
        <w:spacing w:after="150"/>
        <w:rPr>
          <w:rFonts w:ascii="Helvetica" w:hAnsi="Helvetica" w:cs="Helvetica"/>
          <w:color w:val="666666"/>
          <w:lang w:val="en-US"/>
        </w:rPr>
      </w:pPr>
    </w:p>
    <w:p w14:paraId="7F87E3EF" w14:textId="7222670F" w:rsidR="00D120CC" w:rsidRPr="00666C78" w:rsidRDefault="006B30D9" w:rsidP="006B30D9">
      <w:pPr>
        <w:shd w:val="clear" w:color="auto" w:fill="FFFFFF"/>
        <w:spacing w:after="150"/>
        <w:rPr>
          <w:rFonts w:asciiTheme="majorHAnsi" w:hAnsiTheme="majorHAnsi" w:cs="Helvetica"/>
          <w:color w:val="666666"/>
          <w:sz w:val="22"/>
          <w:szCs w:val="22"/>
          <w:lang w:val="en-US"/>
        </w:rPr>
      </w:pPr>
      <w:r w:rsidRPr="005A2A7E">
        <w:rPr>
          <w:rFonts w:asciiTheme="majorHAnsi" w:hAnsiTheme="majorHAnsi" w:cs="Helvetica"/>
          <w:b/>
          <w:color w:val="666666"/>
          <w:sz w:val="22"/>
          <w:szCs w:val="22"/>
          <w:u w:val="single"/>
          <w:lang w:val="en-US"/>
        </w:rPr>
        <w:t>1.</w:t>
      </w:r>
      <w:r w:rsidR="001836B3" w:rsidRPr="005A2A7E">
        <w:rPr>
          <w:rFonts w:asciiTheme="majorHAnsi" w:hAnsiTheme="majorHAnsi" w:cs="Helvetica"/>
          <w:b/>
          <w:color w:val="666666"/>
          <w:sz w:val="22"/>
          <w:szCs w:val="22"/>
          <w:u w:val="single"/>
          <w:lang w:val="en-US"/>
        </w:rPr>
        <w:t xml:space="preserve"> </w:t>
      </w:r>
      <w:r w:rsidR="005A2A7E" w:rsidRPr="005A2A7E">
        <w:rPr>
          <w:rFonts w:asciiTheme="majorHAnsi" w:hAnsiTheme="majorHAnsi" w:cs="Helvetica"/>
          <w:b/>
          <w:color w:val="666666"/>
          <w:sz w:val="22"/>
          <w:szCs w:val="22"/>
          <w:u w:val="single"/>
          <w:lang w:val="en-US"/>
        </w:rPr>
        <w:t>Introduction</w:t>
      </w:r>
      <w:r w:rsidR="0015707A" w:rsidRPr="005A2A7E">
        <w:rPr>
          <w:rFonts w:asciiTheme="majorHAnsi" w:hAnsiTheme="majorHAnsi" w:cs="Helvetica"/>
          <w:color w:val="666666"/>
          <w:sz w:val="22"/>
          <w:szCs w:val="22"/>
          <w:lang w:val="en-US"/>
        </w:rPr>
        <w:br/>
      </w:r>
      <w:r w:rsidR="005A2A7E" w:rsidRPr="005A2A7E">
        <w:rPr>
          <w:rFonts w:asciiTheme="majorHAnsi" w:hAnsiTheme="majorHAnsi" w:cs="Helvetica"/>
          <w:color w:val="666666"/>
          <w:sz w:val="22"/>
          <w:szCs w:val="22"/>
          <w:lang w:val="en-US"/>
        </w:rPr>
        <w:t>This privacy statement applies when using services provided by Telenor Eiendom Holding (from now on «Telenor Eiendom»)</w:t>
      </w:r>
      <w:r w:rsidR="00D120CC">
        <w:rPr>
          <w:rFonts w:asciiTheme="majorHAnsi" w:hAnsiTheme="majorHAnsi" w:cs="Helvetica"/>
          <w:color w:val="666666"/>
          <w:sz w:val="22"/>
          <w:szCs w:val="22"/>
          <w:lang w:val="en-US"/>
        </w:rPr>
        <w:t>. Services</w:t>
      </w:r>
      <w:r w:rsidR="005A2A7E" w:rsidRPr="005A2A7E">
        <w:rPr>
          <w:rFonts w:asciiTheme="majorHAnsi" w:hAnsiTheme="majorHAnsi" w:cs="Helvetica"/>
          <w:color w:val="666666"/>
          <w:sz w:val="22"/>
          <w:szCs w:val="22"/>
          <w:lang w:val="en-US"/>
        </w:rPr>
        <w:t xml:space="preserve"> offer</w:t>
      </w:r>
      <w:r w:rsidR="00D120CC">
        <w:rPr>
          <w:rFonts w:asciiTheme="majorHAnsi" w:hAnsiTheme="majorHAnsi" w:cs="Helvetica"/>
          <w:color w:val="666666"/>
          <w:sz w:val="22"/>
          <w:szCs w:val="22"/>
          <w:lang w:val="en-US"/>
        </w:rPr>
        <w:t>ed</w:t>
      </w:r>
      <w:r w:rsidR="005A2A7E" w:rsidRPr="005A2A7E">
        <w:rPr>
          <w:rFonts w:asciiTheme="majorHAnsi" w:hAnsiTheme="majorHAnsi" w:cs="Helvetica"/>
          <w:color w:val="666666"/>
          <w:sz w:val="22"/>
          <w:szCs w:val="22"/>
          <w:lang w:val="en-US"/>
        </w:rPr>
        <w:t xml:space="preserve"> users of buildings Telenor Eiendom owns and manage. </w:t>
      </w:r>
      <w:r w:rsidR="005A2A7E">
        <w:rPr>
          <w:rFonts w:asciiTheme="majorHAnsi" w:hAnsiTheme="majorHAnsi" w:cs="Helvetica"/>
          <w:color w:val="666666"/>
          <w:sz w:val="22"/>
          <w:szCs w:val="22"/>
          <w:lang w:val="en-US"/>
        </w:rPr>
        <w:t xml:space="preserve">Examples of services are visitor registration, access control and CCTV. </w:t>
      </w:r>
      <w:r w:rsidR="00D120CC" w:rsidRPr="00666C78">
        <w:rPr>
          <w:rFonts w:asciiTheme="majorHAnsi" w:hAnsiTheme="majorHAnsi" w:cs="Helvetica"/>
          <w:color w:val="666666"/>
          <w:sz w:val="22"/>
          <w:szCs w:val="22"/>
          <w:lang w:val="en-US"/>
        </w:rPr>
        <w:t xml:space="preserve">The purpose </w:t>
      </w:r>
      <w:r w:rsidR="00D120CC" w:rsidRPr="00D120CC">
        <w:rPr>
          <w:rFonts w:asciiTheme="majorHAnsi" w:hAnsiTheme="majorHAnsi" w:cs="Helvetica"/>
          <w:color w:val="666666"/>
          <w:sz w:val="22"/>
          <w:szCs w:val="22"/>
          <w:lang w:val="en-US"/>
        </w:rPr>
        <w:t xml:space="preserve">of the privacy statement is to inform you about how Telenor Eiendom </w:t>
      </w:r>
      <w:r w:rsidR="00DA1D2C" w:rsidRPr="00D120CC">
        <w:rPr>
          <w:rFonts w:asciiTheme="majorHAnsi" w:hAnsiTheme="majorHAnsi" w:cs="Helvetica"/>
          <w:color w:val="666666"/>
          <w:sz w:val="22"/>
          <w:szCs w:val="22"/>
          <w:lang w:val="en-US"/>
        </w:rPr>
        <w:t>processes</w:t>
      </w:r>
      <w:r w:rsidR="00D120CC" w:rsidRPr="00D120CC">
        <w:rPr>
          <w:rFonts w:asciiTheme="majorHAnsi" w:hAnsiTheme="majorHAnsi" w:cs="Helvetica"/>
          <w:color w:val="666666"/>
          <w:sz w:val="22"/>
          <w:szCs w:val="22"/>
          <w:lang w:val="en-US"/>
        </w:rPr>
        <w:t xml:space="preserve"> your personal information and which rights you have in this regard.</w:t>
      </w:r>
    </w:p>
    <w:p w14:paraId="4DE1E264" w14:textId="77777777" w:rsidR="00837B31" w:rsidRDefault="00837B31" w:rsidP="0015707A">
      <w:pPr>
        <w:shd w:val="clear" w:color="auto" w:fill="FFFFFF"/>
        <w:spacing w:after="150"/>
        <w:rPr>
          <w:rFonts w:asciiTheme="majorHAnsi" w:hAnsiTheme="majorHAnsi" w:cs="Helvetica"/>
          <w:color w:val="666666"/>
          <w:sz w:val="22"/>
          <w:szCs w:val="22"/>
          <w:lang w:val="en-US"/>
        </w:rPr>
      </w:pPr>
      <w:r w:rsidRPr="00837B31">
        <w:rPr>
          <w:rFonts w:asciiTheme="majorHAnsi" w:hAnsiTheme="majorHAnsi" w:cs="Helvetica"/>
          <w:color w:val="666666"/>
          <w:sz w:val="22"/>
          <w:szCs w:val="22"/>
          <w:lang w:val="en-US"/>
        </w:rPr>
        <w:t>The purpose of the services provided by Telenor Eiendom is mainly to ensure a simpler and safer workday for you as an employe</w:t>
      </w:r>
      <w:r>
        <w:rPr>
          <w:rFonts w:asciiTheme="majorHAnsi" w:hAnsiTheme="majorHAnsi" w:cs="Helvetica"/>
          <w:color w:val="666666"/>
          <w:sz w:val="22"/>
          <w:szCs w:val="22"/>
          <w:lang w:val="en-US"/>
        </w:rPr>
        <w:t>e</w:t>
      </w:r>
      <w:r w:rsidRPr="00837B31">
        <w:rPr>
          <w:rFonts w:asciiTheme="majorHAnsi" w:hAnsiTheme="majorHAnsi" w:cs="Helvetica"/>
          <w:color w:val="666666"/>
          <w:sz w:val="22"/>
          <w:szCs w:val="22"/>
          <w:lang w:val="en-US"/>
        </w:rPr>
        <w:t>s or a visitor to a Telenor Eiendom building/site.</w:t>
      </w:r>
      <w:r w:rsidR="002C2958" w:rsidRPr="00837B31">
        <w:rPr>
          <w:rFonts w:asciiTheme="majorHAnsi" w:hAnsiTheme="majorHAnsi" w:cs="Helvetica"/>
          <w:color w:val="666666"/>
          <w:sz w:val="22"/>
          <w:szCs w:val="22"/>
          <w:lang w:val="en-US"/>
        </w:rPr>
        <w:t xml:space="preserve"> </w:t>
      </w:r>
      <w:r w:rsidR="0015707A" w:rsidRPr="00837B31">
        <w:rPr>
          <w:rFonts w:asciiTheme="majorHAnsi" w:hAnsiTheme="majorHAnsi" w:cs="Helvetica"/>
          <w:color w:val="666666"/>
          <w:sz w:val="22"/>
          <w:szCs w:val="22"/>
          <w:lang w:val="en-US"/>
        </w:rPr>
        <w:t xml:space="preserve"> </w:t>
      </w:r>
    </w:p>
    <w:p w14:paraId="667585E1" w14:textId="6DB6F1F7" w:rsidR="002C2958" w:rsidRPr="00837B31" w:rsidRDefault="0015707A" w:rsidP="0015707A">
      <w:pPr>
        <w:shd w:val="clear" w:color="auto" w:fill="FFFFFF"/>
        <w:spacing w:after="150"/>
        <w:rPr>
          <w:rFonts w:asciiTheme="majorHAnsi" w:hAnsiTheme="majorHAnsi" w:cs="Helvetica"/>
          <w:color w:val="666666"/>
          <w:sz w:val="22"/>
          <w:szCs w:val="22"/>
          <w:lang w:val="en-US"/>
        </w:rPr>
      </w:pPr>
      <w:r w:rsidRPr="00837B31">
        <w:rPr>
          <w:rFonts w:asciiTheme="majorHAnsi" w:hAnsiTheme="majorHAnsi" w:cs="Helvetica"/>
          <w:color w:val="666666"/>
          <w:sz w:val="22"/>
          <w:szCs w:val="22"/>
          <w:lang w:val="en-US"/>
        </w:rPr>
        <w:br/>
      </w:r>
      <w:r w:rsidR="00837B31" w:rsidRPr="00837B31">
        <w:rPr>
          <w:rFonts w:asciiTheme="majorHAnsi" w:hAnsiTheme="majorHAnsi" w:cs="Helvetica"/>
          <w:color w:val="666666"/>
          <w:sz w:val="22"/>
          <w:szCs w:val="22"/>
          <w:lang w:val="en-US"/>
        </w:rPr>
        <w:t>Telenor Eiendom is data controller for managing personal information collected through use of services we pro</w:t>
      </w:r>
      <w:r w:rsidR="00837B31">
        <w:rPr>
          <w:rFonts w:asciiTheme="majorHAnsi" w:hAnsiTheme="majorHAnsi" w:cs="Helvetica"/>
          <w:color w:val="666666"/>
          <w:sz w:val="22"/>
          <w:szCs w:val="22"/>
          <w:lang w:val="en-US"/>
        </w:rPr>
        <w:t>vide employees, tenants and use</w:t>
      </w:r>
      <w:r w:rsidR="00837B31" w:rsidRPr="00837B31">
        <w:rPr>
          <w:rFonts w:asciiTheme="majorHAnsi" w:hAnsiTheme="majorHAnsi" w:cs="Helvetica"/>
          <w:color w:val="666666"/>
          <w:sz w:val="22"/>
          <w:szCs w:val="22"/>
          <w:lang w:val="en-US"/>
        </w:rPr>
        <w:t xml:space="preserve">rs of our buildings. </w:t>
      </w:r>
      <w:r w:rsidR="00837B31">
        <w:rPr>
          <w:rFonts w:asciiTheme="majorHAnsi" w:hAnsiTheme="majorHAnsi" w:cs="Helvetica"/>
          <w:color w:val="666666"/>
          <w:sz w:val="22"/>
          <w:szCs w:val="22"/>
          <w:lang w:val="en-US"/>
        </w:rPr>
        <w:t>The daily data controller responsibility is mainly exercised by our partner and data processor ISS.</w:t>
      </w:r>
    </w:p>
    <w:p w14:paraId="667585E3" w14:textId="27F88340" w:rsidR="006B30D9" w:rsidRPr="00666C78" w:rsidRDefault="00837B31" w:rsidP="0015707A">
      <w:pPr>
        <w:shd w:val="clear" w:color="auto" w:fill="FFFFFF"/>
        <w:spacing w:after="150"/>
        <w:rPr>
          <w:rFonts w:asciiTheme="majorHAnsi" w:hAnsiTheme="majorHAnsi" w:cs="Helvetica"/>
          <w:color w:val="666666"/>
          <w:sz w:val="22"/>
          <w:szCs w:val="22"/>
          <w:lang w:val="en-US"/>
        </w:rPr>
      </w:pPr>
      <w:bookmarkStart w:id="0" w:name="_GoBack"/>
      <w:bookmarkEnd w:id="0"/>
      <w:r w:rsidRPr="00837B31">
        <w:rPr>
          <w:rFonts w:asciiTheme="majorHAnsi" w:hAnsiTheme="majorHAnsi" w:cs="Helvetica"/>
          <w:color w:val="666666"/>
          <w:sz w:val="22"/>
          <w:szCs w:val="22"/>
          <w:lang w:val="en-US"/>
        </w:rPr>
        <w:lastRenderedPageBreak/>
        <w:t xml:space="preserve">Please spend some time to make yourself familiar with our guidelines for privacy. </w:t>
      </w:r>
      <w:r>
        <w:rPr>
          <w:rFonts w:asciiTheme="majorHAnsi" w:hAnsiTheme="majorHAnsi" w:cs="Helvetica"/>
          <w:color w:val="666666"/>
          <w:sz w:val="22"/>
          <w:szCs w:val="22"/>
          <w:lang w:val="en-US"/>
        </w:rPr>
        <w:t>Feel free to contact us if you have any questions. Contact information is to be found in bullet 3.</w:t>
      </w:r>
      <w:r w:rsidR="0015707A" w:rsidRPr="00837B31">
        <w:rPr>
          <w:rFonts w:asciiTheme="majorHAnsi" w:hAnsiTheme="majorHAnsi" w:cs="Helvetica"/>
          <w:color w:val="666666"/>
          <w:sz w:val="22"/>
          <w:szCs w:val="22"/>
          <w:lang w:val="en-US"/>
        </w:rPr>
        <w:br/>
      </w:r>
    </w:p>
    <w:p w14:paraId="667585E4" w14:textId="4E199086" w:rsidR="0015707A" w:rsidRPr="001E5417" w:rsidRDefault="0015707A" w:rsidP="0015707A">
      <w:pPr>
        <w:shd w:val="clear" w:color="auto" w:fill="FFFFFF"/>
        <w:spacing w:after="150"/>
        <w:rPr>
          <w:rFonts w:asciiTheme="majorHAnsi" w:hAnsiTheme="majorHAnsi" w:cs="Helvetica"/>
          <w:b/>
          <w:color w:val="666666"/>
          <w:sz w:val="22"/>
          <w:szCs w:val="22"/>
          <w:u w:val="single"/>
          <w:lang w:val="en-US"/>
        </w:rPr>
      </w:pPr>
      <w:r w:rsidRPr="001E5417">
        <w:rPr>
          <w:rFonts w:asciiTheme="majorHAnsi" w:hAnsiTheme="majorHAnsi" w:cs="Helvetica"/>
          <w:b/>
          <w:color w:val="666666"/>
          <w:sz w:val="22"/>
          <w:szCs w:val="22"/>
          <w:u w:val="single"/>
          <w:lang w:val="en-US"/>
        </w:rPr>
        <w:t>2. Person</w:t>
      </w:r>
      <w:r w:rsidR="001E5417" w:rsidRPr="001E5417">
        <w:rPr>
          <w:rFonts w:asciiTheme="majorHAnsi" w:hAnsiTheme="majorHAnsi" w:cs="Helvetica"/>
          <w:b/>
          <w:color w:val="666666"/>
          <w:sz w:val="22"/>
          <w:szCs w:val="22"/>
          <w:u w:val="single"/>
          <w:lang w:val="en-US"/>
        </w:rPr>
        <w:t>al information about you handled by us</w:t>
      </w:r>
      <w:r w:rsidRPr="001E5417">
        <w:rPr>
          <w:rFonts w:asciiTheme="majorHAnsi" w:hAnsiTheme="majorHAnsi" w:cs="Helvetica"/>
          <w:b/>
          <w:color w:val="666666"/>
          <w:sz w:val="22"/>
          <w:szCs w:val="22"/>
          <w:u w:val="single"/>
          <w:lang w:val="en-US"/>
        </w:rPr>
        <w:t xml:space="preserve"> </w:t>
      </w:r>
    </w:p>
    <w:p w14:paraId="667585E5" w14:textId="26E6E194" w:rsidR="00786687" w:rsidRPr="00466C4A" w:rsidRDefault="0015707A" w:rsidP="0015707A">
      <w:pPr>
        <w:shd w:val="clear" w:color="auto" w:fill="FFFFFF"/>
        <w:spacing w:after="150"/>
        <w:rPr>
          <w:rFonts w:asciiTheme="majorHAnsi" w:hAnsiTheme="majorHAnsi" w:cs="Helvetica"/>
          <w:color w:val="666666"/>
          <w:sz w:val="22"/>
          <w:szCs w:val="22"/>
          <w:lang w:val="en-US"/>
        </w:rPr>
      </w:pPr>
      <w:r w:rsidRPr="00466C4A">
        <w:rPr>
          <w:rFonts w:asciiTheme="majorHAnsi" w:hAnsiTheme="majorHAnsi" w:cs="Helvetica"/>
          <w:color w:val="666666"/>
          <w:sz w:val="22"/>
          <w:szCs w:val="22"/>
          <w:lang w:val="en-US"/>
        </w:rPr>
        <w:t xml:space="preserve">2.1. </w:t>
      </w:r>
      <w:r w:rsidR="001E5417" w:rsidRPr="00466C4A">
        <w:rPr>
          <w:rFonts w:asciiTheme="majorHAnsi" w:hAnsiTheme="majorHAnsi" w:cs="Helvetica"/>
          <w:color w:val="666666"/>
          <w:sz w:val="22"/>
          <w:szCs w:val="22"/>
          <w:u w:val="single"/>
          <w:lang w:val="en-US"/>
        </w:rPr>
        <w:t>Introduction</w:t>
      </w:r>
      <w:r w:rsidRPr="00466C4A">
        <w:rPr>
          <w:rFonts w:asciiTheme="majorHAnsi" w:hAnsiTheme="majorHAnsi" w:cs="Helvetica"/>
          <w:color w:val="666666"/>
          <w:sz w:val="22"/>
          <w:szCs w:val="22"/>
          <w:lang w:val="en-US"/>
        </w:rPr>
        <w:br/>
      </w:r>
      <w:r w:rsidR="00466C4A" w:rsidRPr="00466C4A">
        <w:rPr>
          <w:rFonts w:asciiTheme="majorHAnsi" w:hAnsiTheme="majorHAnsi" w:cs="Helvetica"/>
          <w:color w:val="666666"/>
          <w:sz w:val="22"/>
          <w:szCs w:val="22"/>
          <w:lang w:val="en-US"/>
        </w:rPr>
        <w:t>In the following we will give a general explanation regarding which personal information we collect, for which purpose and services this personal information is used and also the categories of third parties who have access to this information.</w:t>
      </w:r>
      <w:r w:rsidR="00466C4A">
        <w:rPr>
          <w:rFonts w:asciiTheme="majorHAnsi" w:hAnsiTheme="majorHAnsi" w:cs="Helvetica"/>
          <w:color w:val="666666"/>
          <w:sz w:val="22"/>
          <w:szCs w:val="22"/>
          <w:lang w:val="en-US"/>
        </w:rPr>
        <w:t xml:space="preserve"> </w:t>
      </w:r>
      <w:r w:rsidR="00466C4A" w:rsidRPr="00466C4A">
        <w:rPr>
          <w:rFonts w:asciiTheme="majorHAnsi" w:hAnsiTheme="majorHAnsi" w:cs="Helvetica"/>
          <w:color w:val="666666"/>
          <w:sz w:val="22"/>
          <w:szCs w:val="22"/>
          <w:lang w:val="en-US"/>
        </w:rPr>
        <w:t xml:space="preserve"> We will also give an overview of deletion routines related to personal data.</w:t>
      </w:r>
      <w:r w:rsidR="00786687" w:rsidRPr="00466C4A">
        <w:rPr>
          <w:rFonts w:asciiTheme="majorHAnsi" w:hAnsiTheme="majorHAnsi" w:cs="Helvetica"/>
          <w:color w:val="666666"/>
          <w:sz w:val="22"/>
          <w:szCs w:val="22"/>
          <w:lang w:val="en-US"/>
        </w:rPr>
        <w:t xml:space="preserve"> </w:t>
      </w:r>
    </w:p>
    <w:p w14:paraId="667585E6" w14:textId="61BE4A84" w:rsidR="00786687" w:rsidRPr="005B56C3" w:rsidRDefault="00466C4A" w:rsidP="0015707A">
      <w:pPr>
        <w:shd w:val="clear" w:color="auto" w:fill="FFFFFF"/>
        <w:spacing w:after="150"/>
        <w:rPr>
          <w:rFonts w:asciiTheme="majorHAnsi" w:hAnsiTheme="majorHAnsi" w:cs="Helvetica"/>
          <w:color w:val="666666"/>
          <w:sz w:val="22"/>
          <w:szCs w:val="22"/>
          <w:lang w:val="en-US"/>
        </w:rPr>
      </w:pPr>
      <w:r w:rsidRPr="005B56C3">
        <w:rPr>
          <w:rFonts w:asciiTheme="majorHAnsi" w:hAnsiTheme="majorHAnsi" w:cs="Helvetica"/>
          <w:color w:val="666666"/>
          <w:sz w:val="22"/>
          <w:szCs w:val="22"/>
          <w:lang w:val="en-US"/>
        </w:rPr>
        <w:t xml:space="preserve">Telenor Eiendom NEVER treat any of the following personal data: Special categories of personal data, </w:t>
      </w:r>
      <w:r w:rsidR="00786687" w:rsidRPr="005B56C3">
        <w:rPr>
          <w:rFonts w:asciiTheme="majorHAnsi" w:hAnsiTheme="majorHAnsi" w:cs="Helvetica"/>
          <w:color w:val="666666"/>
          <w:sz w:val="22"/>
          <w:szCs w:val="22"/>
          <w:lang w:val="en-US"/>
        </w:rPr>
        <w:t xml:space="preserve"> </w:t>
      </w:r>
      <w:r w:rsidRPr="005B56C3">
        <w:rPr>
          <w:rFonts w:asciiTheme="majorHAnsi" w:hAnsiTheme="majorHAnsi" w:cs="Helvetica"/>
          <w:color w:val="666666"/>
          <w:sz w:val="22"/>
          <w:szCs w:val="22"/>
          <w:lang w:val="en-US"/>
        </w:rPr>
        <w:t xml:space="preserve">including </w:t>
      </w:r>
      <w:r w:rsidR="005B56C3" w:rsidRPr="005B56C3">
        <w:rPr>
          <w:rFonts w:asciiTheme="majorHAnsi" w:hAnsiTheme="majorHAnsi" w:cs="Helvetica"/>
          <w:color w:val="666666"/>
          <w:sz w:val="22"/>
          <w:szCs w:val="22"/>
          <w:lang w:val="en-US"/>
        </w:rPr>
        <w:t xml:space="preserve">data related to race or ethnical background, or political, philosophic or religious  opinion, information about </w:t>
      </w:r>
      <w:r w:rsidR="005B56C3">
        <w:rPr>
          <w:rFonts w:asciiTheme="majorHAnsi" w:hAnsiTheme="majorHAnsi" w:cs="Helvetica"/>
          <w:color w:val="666666"/>
          <w:sz w:val="22"/>
          <w:szCs w:val="22"/>
          <w:lang w:val="en-US"/>
        </w:rPr>
        <w:t>legal offences, health information, sexual relationships or labor union trade memberships.</w:t>
      </w:r>
    </w:p>
    <w:p w14:paraId="667585E7" w14:textId="77777777" w:rsidR="006B30D9" w:rsidRPr="005B56C3" w:rsidRDefault="006B30D9" w:rsidP="0015707A">
      <w:pPr>
        <w:shd w:val="clear" w:color="auto" w:fill="FFFFFF"/>
        <w:spacing w:after="150"/>
        <w:rPr>
          <w:rFonts w:asciiTheme="majorHAnsi" w:hAnsiTheme="majorHAnsi" w:cs="Helvetica"/>
          <w:color w:val="666666"/>
          <w:sz w:val="22"/>
          <w:szCs w:val="22"/>
          <w:lang w:val="en-US"/>
        </w:rPr>
      </w:pPr>
    </w:p>
    <w:p w14:paraId="4531DE4D" w14:textId="2E900D02" w:rsidR="00187A60" w:rsidRPr="00187A60" w:rsidRDefault="0015707A" w:rsidP="0015707A">
      <w:pPr>
        <w:shd w:val="clear" w:color="auto" w:fill="FFFFFF"/>
        <w:spacing w:after="150"/>
        <w:rPr>
          <w:rFonts w:asciiTheme="majorHAnsi" w:hAnsiTheme="majorHAnsi" w:cs="Helvetica"/>
          <w:color w:val="666666"/>
          <w:sz w:val="22"/>
          <w:szCs w:val="22"/>
          <w:u w:val="single"/>
          <w:lang w:val="en-US"/>
        </w:rPr>
      </w:pPr>
      <w:r w:rsidRPr="00187A60">
        <w:rPr>
          <w:rFonts w:asciiTheme="majorHAnsi" w:hAnsiTheme="majorHAnsi" w:cs="Helvetica"/>
          <w:color w:val="666666"/>
          <w:sz w:val="22"/>
          <w:szCs w:val="22"/>
          <w:lang w:val="en-US"/>
        </w:rPr>
        <w:t>2.</w:t>
      </w:r>
      <w:r w:rsidR="00473A9B" w:rsidRPr="00187A60">
        <w:rPr>
          <w:rFonts w:asciiTheme="majorHAnsi" w:hAnsiTheme="majorHAnsi" w:cs="Helvetica"/>
          <w:color w:val="666666"/>
          <w:sz w:val="22"/>
          <w:szCs w:val="22"/>
          <w:lang w:val="en-US"/>
        </w:rPr>
        <w:t>2</w:t>
      </w:r>
      <w:r w:rsidRPr="00187A60">
        <w:rPr>
          <w:rFonts w:asciiTheme="majorHAnsi" w:hAnsiTheme="majorHAnsi" w:cs="Helvetica"/>
          <w:color w:val="666666"/>
          <w:sz w:val="22"/>
          <w:szCs w:val="22"/>
          <w:lang w:val="en-US"/>
        </w:rPr>
        <w:t xml:space="preserve">. </w:t>
      </w:r>
      <w:r w:rsidR="00187A60" w:rsidRPr="00187A60">
        <w:rPr>
          <w:rFonts w:asciiTheme="majorHAnsi" w:hAnsiTheme="majorHAnsi" w:cs="Helvetica"/>
          <w:color w:val="666666"/>
          <w:sz w:val="22"/>
          <w:szCs w:val="22"/>
          <w:u w:val="single"/>
          <w:lang w:val="en-US"/>
        </w:rPr>
        <w:t>The purpose and legality of treatment of your personal information.</w:t>
      </w:r>
    </w:p>
    <w:p w14:paraId="667585E8" w14:textId="47EC3B03" w:rsidR="0015707A" w:rsidRDefault="00187A60" w:rsidP="0015707A">
      <w:pPr>
        <w:shd w:val="clear" w:color="auto" w:fill="FFFFFF"/>
        <w:spacing w:after="150"/>
        <w:rPr>
          <w:rFonts w:asciiTheme="majorHAnsi" w:hAnsiTheme="majorHAnsi" w:cs="Helvetica"/>
          <w:color w:val="666666"/>
          <w:sz w:val="22"/>
          <w:szCs w:val="22"/>
          <w:lang w:val="en-US"/>
        </w:rPr>
      </w:pPr>
      <w:r w:rsidRPr="00187A60">
        <w:rPr>
          <w:rFonts w:asciiTheme="majorHAnsi" w:hAnsiTheme="majorHAnsi" w:cs="Helvetica"/>
          <w:color w:val="666666"/>
          <w:sz w:val="22"/>
          <w:szCs w:val="22"/>
          <w:lang w:val="en-US"/>
        </w:rPr>
        <w:lastRenderedPageBreak/>
        <w:t>We treat your personal information to the extent necessary for you to be able to enjoy the services we offer employees</w:t>
      </w:r>
      <w:r w:rsidRPr="00666C78">
        <w:rPr>
          <w:rFonts w:asciiTheme="majorHAnsi" w:hAnsiTheme="majorHAnsi" w:cs="Helvetica"/>
          <w:color w:val="666666"/>
          <w:sz w:val="22"/>
          <w:szCs w:val="22"/>
          <w:lang w:val="en-US"/>
        </w:rPr>
        <w:t xml:space="preserve">, tenants and users of our buildings, and also to maintain and protect our provided services. </w:t>
      </w:r>
      <w:r w:rsidR="006338F8">
        <w:rPr>
          <w:rFonts w:asciiTheme="majorHAnsi" w:hAnsiTheme="majorHAnsi" w:cs="Helvetica"/>
          <w:color w:val="666666"/>
          <w:sz w:val="22"/>
          <w:szCs w:val="22"/>
          <w:lang w:val="en-US"/>
        </w:rPr>
        <w:t>The legal ground</w:t>
      </w:r>
      <w:r w:rsidRPr="00666C78">
        <w:rPr>
          <w:rFonts w:asciiTheme="majorHAnsi" w:hAnsiTheme="majorHAnsi" w:cs="Helvetica"/>
          <w:color w:val="666666"/>
          <w:sz w:val="22"/>
          <w:szCs w:val="22"/>
          <w:lang w:val="en-US"/>
        </w:rPr>
        <w:t xml:space="preserve"> for </w:t>
      </w:r>
      <w:r w:rsidR="00FD2ECB">
        <w:rPr>
          <w:rFonts w:asciiTheme="majorHAnsi" w:hAnsiTheme="majorHAnsi" w:cs="Helvetica"/>
          <w:color w:val="666666"/>
          <w:sz w:val="22"/>
          <w:szCs w:val="22"/>
          <w:lang w:val="en-US"/>
        </w:rPr>
        <w:t xml:space="preserve">our </w:t>
      </w:r>
      <w:r w:rsidR="006338F8">
        <w:rPr>
          <w:rFonts w:asciiTheme="majorHAnsi" w:hAnsiTheme="majorHAnsi" w:cs="Helvetica"/>
          <w:color w:val="666666"/>
          <w:sz w:val="22"/>
          <w:szCs w:val="22"/>
          <w:lang w:val="en-US"/>
        </w:rPr>
        <w:t>processing</w:t>
      </w:r>
      <w:r w:rsidRPr="00666C78">
        <w:rPr>
          <w:rFonts w:asciiTheme="majorHAnsi" w:hAnsiTheme="majorHAnsi" w:cs="Helvetica"/>
          <w:color w:val="666666"/>
          <w:sz w:val="22"/>
          <w:szCs w:val="22"/>
          <w:lang w:val="en-US"/>
        </w:rPr>
        <w:t xml:space="preserve"> is legal obligation or </w:t>
      </w:r>
      <w:r w:rsidR="00FD2ECB" w:rsidRPr="00666C78">
        <w:rPr>
          <w:rFonts w:asciiTheme="majorHAnsi" w:hAnsiTheme="majorHAnsi" w:cs="Helvetica"/>
          <w:color w:val="666666"/>
          <w:sz w:val="22"/>
          <w:szCs w:val="22"/>
          <w:lang w:val="en-US"/>
        </w:rPr>
        <w:t>legitimate</w:t>
      </w:r>
      <w:r w:rsidRPr="00666C78">
        <w:rPr>
          <w:rFonts w:asciiTheme="majorHAnsi" w:hAnsiTheme="majorHAnsi" w:cs="Helvetica"/>
          <w:color w:val="666666"/>
          <w:sz w:val="22"/>
          <w:szCs w:val="22"/>
          <w:lang w:val="en-US"/>
        </w:rPr>
        <w:t xml:space="preserve"> interest, </w:t>
      </w:r>
      <w:r w:rsidR="00666C78">
        <w:rPr>
          <w:rFonts w:asciiTheme="majorHAnsi" w:hAnsiTheme="majorHAnsi" w:cs="Helvetica"/>
          <w:color w:val="666666"/>
          <w:sz w:val="22"/>
          <w:szCs w:val="22"/>
          <w:lang w:val="en-US"/>
        </w:rPr>
        <w:t xml:space="preserve">cf. </w:t>
      </w:r>
      <w:r w:rsidR="00951997">
        <w:rPr>
          <w:rFonts w:asciiTheme="majorHAnsi" w:hAnsiTheme="majorHAnsi" w:cs="Helvetica"/>
          <w:color w:val="666666"/>
          <w:sz w:val="22"/>
          <w:szCs w:val="22"/>
          <w:lang w:val="en-US"/>
        </w:rPr>
        <w:t xml:space="preserve">Personal Data Act article 6. </w:t>
      </w:r>
    </w:p>
    <w:p w14:paraId="376EE139" w14:textId="0A372A82" w:rsidR="00FD2ECB" w:rsidRPr="00D37418" w:rsidRDefault="00FD2ECB" w:rsidP="0015707A">
      <w:pPr>
        <w:shd w:val="clear" w:color="auto" w:fill="FFFFFF"/>
        <w:spacing w:after="150"/>
        <w:rPr>
          <w:rFonts w:asciiTheme="majorHAnsi" w:hAnsiTheme="majorHAnsi" w:cs="Helvetica"/>
          <w:color w:val="666666"/>
          <w:sz w:val="22"/>
          <w:szCs w:val="22"/>
          <w:lang w:val="en-US"/>
        </w:rPr>
      </w:pPr>
      <w:r w:rsidRPr="00D37418">
        <w:rPr>
          <w:rFonts w:asciiTheme="majorHAnsi" w:hAnsiTheme="majorHAnsi" w:cs="Helvetica"/>
          <w:color w:val="666666"/>
          <w:sz w:val="22"/>
          <w:szCs w:val="22"/>
          <w:lang w:val="en-US"/>
        </w:rPr>
        <w:t xml:space="preserve">  </w:t>
      </w:r>
    </w:p>
    <w:p w14:paraId="667585E9" w14:textId="2707D0DD" w:rsidR="00311B79" w:rsidRPr="00D37418" w:rsidRDefault="0015707A" w:rsidP="0015707A">
      <w:pPr>
        <w:shd w:val="clear" w:color="auto" w:fill="FFFFFF"/>
        <w:spacing w:after="150"/>
        <w:rPr>
          <w:rFonts w:asciiTheme="majorHAnsi" w:hAnsiTheme="majorHAnsi" w:cs="Helvetica"/>
          <w:color w:val="666666"/>
          <w:sz w:val="22"/>
          <w:szCs w:val="22"/>
          <w:lang w:val="en-US"/>
        </w:rPr>
      </w:pPr>
      <w:r w:rsidRPr="00FD2ECB">
        <w:rPr>
          <w:rFonts w:asciiTheme="majorHAnsi" w:hAnsiTheme="majorHAnsi" w:cs="Helvetica"/>
          <w:color w:val="666666"/>
          <w:sz w:val="22"/>
          <w:szCs w:val="22"/>
          <w:lang w:val="en-US"/>
        </w:rPr>
        <w:t>2.</w:t>
      </w:r>
      <w:r w:rsidR="00473A9B" w:rsidRPr="00FD2ECB">
        <w:rPr>
          <w:rFonts w:asciiTheme="majorHAnsi" w:hAnsiTheme="majorHAnsi" w:cs="Helvetica"/>
          <w:color w:val="666666"/>
          <w:sz w:val="22"/>
          <w:szCs w:val="22"/>
          <w:lang w:val="en-US"/>
        </w:rPr>
        <w:t>3</w:t>
      </w:r>
      <w:r w:rsidRPr="00FD2ECB">
        <w:rPr>
          <w:rFonts w:asciiTheme="majorHAnsi" w:hAnsiTheme="majorHAnsi" w:cs="Helvetica"/>
          <w:color w:val="666666"/>
          <w:sz w:val="22"/>
          <w:szCs w:val="22"/>
          <w:lang w:val="en-US"/>
        </w:rPr>
        <w:t xml:space="preserve">. </w:t>
      </w:r>
      <w:r w:rsidR="00FD2ECB" w:rsidRPr="00FD2ECB">
        <w:rPr>
          <w:rFonts w:asciiTheme="majorHAnsi" w:hAnsiTheme="majorHAnsi" w:cs="Helvetica"/>
          <w:color w:val="666666"/>
          <w:sz w:val="22"/>
          <w:szCs w:val="22"/>
          <w:u w:val="single"/>
          <w:lang w:val="en-US"/>
        </w:rPr>
        <w:t>Sharing personal information with others</w:t>
      </w:r>
      <w:r w:rsidR="00FD2ECB" w:rsidRPr="00FD2ECB">
        <w:rPr>
          <w:rFonts w:asciiTheme="majorHAnsi" w:hAnsiTheme="majorHAnsi" w:cs="Helvetica"/>
          <w:color w:val="666666"/>
          <w:sz w:val="22"/>
          <w:szCs w:val="22"/>
          <w:lang w:val="en-US"/>
        </w:rPr>
        <w:t xml:space="preserve"> </w:t>
      </w:r>
      <w:r w:rsidRPr="00FD2ECB">
        <w:rPr>
          <w:rFonts w:asciiTheme="majorHAnsi" w:hAnsiTheme="majorHAnsi" w:cs="Helvetica"/>
          <w:color w:val="666666"/>
          <w:sz w:val="22"/>
          <w:szCs w:val="22"/>
          <w:lang w:val="en-US"/>
        </w:rPr>
        <w:br/>
      </w:r>
      <w:r w:rsidR="00FD2ECB" w:rsidRPr="00FD2ECB">
        <w:rPr>
          <w:rFonts w:asciiTheme="majorHAnsi" w:hAnsiTheme="majorHAnsi" w:cs="Helvetica"/>
          <w:color w:val="666666"/>
          <w:sz w:val="22"/>
          <w:szCs w:val="22"/>
          <w:lang w:val="en-US"/>
        </w:rPr>
        <w:t xml:space="preserve">We only share your personal data when we have legal grounds for sharing. </w:t>
      </w:r>
      <w:r w:rsidR="00FD2ECB">
        <w:rPr>
          <w:rFonts w:asciiTheme="majorHAnsi" w:hAnsiTheme="majorHAnsi" w:cs="Helvetica"/>
          <w:color w:val="666666"/>
          <w:sz w:val="22"/>
          <w:szCs w:val="22"/>
          <w:lang w:val="en-US"/>
        </w:rPr>
        <w:t xml:space="preserve"> </w:t>
      </w:r>
      <w:r w:rsidR="00FD2ECB" w:rsidRPr="00FD2ECB">
        <w:rPr>
          <w:rFonts w:asciiTheme="majorHAnsi" w:hAnsiTheme="majorHAnsi" w:cs="Helvetica"/>
          <w:color w:val="666666"/>
          <w:sz w:val="22"/>
          <w:szCs w:val="22"/>
          <w:lang w:val="en-US"/>
        </w:rPr>
        <w:t>We can share data with IT-vendors, tenants, Norwegian authorities</w:t>
      </w:r>
      <w:r w:rsidR="00FD2ECB">
        <w:rPr>
          <w:rFonts w:asciiTheme="majorHAnsi" w:hAnsiTheme="majorHAnsi" w:cs="Helvetica"/>
          <w:color w:val="666666"/>
          <w:sz w:val="22"/>
          <w:szCs w:val="22"/>
          <w:lang w:val="en-US"/>
        </w:rPr>
        <w:t xml:space="preserve">, internal companies and credit rate companies. See further information in the table below. </w:t>
      </w:r>
    </w:p>
    <w:p w14:paraId="667585EA" w14:textId="77777777" w:rsidR="00C80D8B" w:rsidRPr="00D37418" w:rsidRDefault="00C80D8B" w:rsidP="0015707A">
      <w:pPr>
        <w:shd w:val="clear" w:color="auto" w:fill="FFFFFF"/>
        <w:spacing w:after="150"/>
        <w:rPr>
          <w:rFonts w:asciiTheme="majorHAnsi" w:hAnsiTheme="majorHAnsi" w:cs="Helvetica"/>
          <w:color w:val="666666"/>
          <w:sz w:val="22"/>
          <w:szCs w:val="22"/>
          <w:lang w:val="en-US"/>
        </w:rPr>
      </w:pPr>
    </w:p>
    <w:p w14:paraId="667585EB" w14:textId="039E3CE3" w:rsidR="0015707A" w:rsidRPr="008B4465" w:rsidRDefault="0015707A" w:rsidP="0015707A">
      <w:pPr>
        <w:shd w:val="clear" w:color="auto" w:fill="FFFFFF"/>
        <w:spacing w:after="150"/>
        <w:rPr>
          <w:rFonts w:asciiTheme="majorHAnsi" w:hAnsiTheme="majorHAnsi" w:cs="Helvetica"/>
          <w:color w:val="666666"/>
          <w:sz w:val="22"/>
          <w:szCs w:val="22"/>
          <w:lang w:val="en-US"/>
        </w:rPr>
      </w:pPr>
      <w:r w:rsidRPr="008B4465">
        <w:rPr>
          <w:rFonts w:asciiTheme="majorHAnsi" w:hAnsiTheme="majorHAnsi" w:cs="Helvetica"/>
          <w:color w:val="666666"/>
          <w:sz w:val="22"/>
          <w:szCs w:val="22"/>
          <w:lang w:val="en-US"/>
        </w:rPr>
        <w:t>2.</w:t>
      </w:r>
      <w:r w:rsidR="00473A9B" w:rsidRPr="008B4465">
        <w:rPr>
          <w:rFonts w:asciiTheme="majorHAnsi" w:hAnsiTheme="majorHAnsi" w:cs="Helvetica"/>
          <w:color w:val="666666"/>
          <w:sz w:val="22"/>
          <w:szCs w:val="22"/>
          <w:lang w:val="en-US"/>
        </w:rPr>
        <w:t>4</w:t>
      </w:r>
      <w:r w:rsidRPr="008B4465">
        <w:rPr>
          <w:rFonts w:asciiTheme="majorHAnsi" w:hAnsiTheme="majorHAnsi" w:cs="Helvetica"/>
          <w:color w:val="666666"/>
          <w:sz w:val="22"/>
          <w:szCs w:val="22"/>
          <w:lang w:val="en-US"/>
        </w:rPr>
        <w:t xml:space="preserve">. </w:t>
      </w:r>
      <w:r w:rsidR="008B4465" w:rsidRPr="008B4465">
        <w:rPr>
          <w:rFonts w:asciiTheme="majorHAnsi" w:hAnsiTheme="majorHAnsi" w:cs="Helvetica"/>
          <w:color w:val="666666"/>
          <w:sz w:val="22"/>
          <w:szCs w:val="22"/>
          <w:u w:val="single"/>
          <w:lang w:val="en-US"/>
        </w:rPr>
        <w:t>Schematic overview of processing</w:t>
      </w:r>
      <w:r w:rsidRPr="008B4465">
        <w:rPr>
          <w:rFonts w:asciiTheme="majorHAnsi" w:hAnsiTheme="majorHAnsi" w:cs="Helvetica"/>
          <w:color w:val="666666"/>
          <w:sz w:val="22"/>
          <w:szCs w:val="22"/>
          <w:lang w:val="en-US"/>
        </w:rPr>
        <w:br/>
      </w:r>
      <w:r w:rsidR="008B4465">
        <w:rPr>
          <w:rFonts w:asciiTheme="majorHAnsi" w:hAnsiTheme="majorHAnsi" w:cs="Helvetica"/>
          <w:color w:val="666666"/>
          <w:sz w:val="22"/>
          <w:szCs w:val="22"/>
          <w:lang w:val="en-US"/>
        </w:rPr>
        <w:t>T</w:t>
      </w:r>
      <w:r w:rsidR="008B4465" w:rsidRPr="008B4465">
        <w:rPr>
          <w:rFonts w:asciiTheme="majorHAnsi" w:hAnsiTheme="majorHAnsi" w:cs="Helvetica"/>
          <w:color w:val="666666"/>
          <w:sz w:val="22"/>
          <w:szCs w:val="22"/>
          <w:lang w:val="en-US"/>
        </w:rPr>
        <w:t>able below shows a generic overview over data collected and processed, whether shared with a third party and how long they are kept before deletion.</w:t>
      </w:r>
    </w:p>
    <w:tbl>
      <w:tblPr>
        <w:tblStyle w:val="TableGrid"/>
        <w:tblW w:w="5400" w:type="pct"/>
        <w:tblInd w:w="-743" w:type="dxa"/>
        <w:tblLayout w:type="fixed"/>
        <w:tblLook w:val="04A0" w:firstRow="1" w:lastRow="0" w:firstColumn="1" w:lastColumn="0" w:noHBand="0" w:noVBand="1"/>
      </w:tblPr>
      <w:tblGrid>
        <w:gridCol w:w="1560"/>
        <w:gridCol w:w="1559"/>
        <w:gridCol w:w="2267"/>
        <w:gridCol w:w="1134"/>
        <w:gridCol w:w="1986"/>
        <w:gridCol w:w="1525"/>
      </w:tblGrid>
      <w:tr w:rsidR="001836B3" w:rsidRPr="007B44F7" w14:paraId="667585F2" w14:textId="77777777" w:rsidTr="001836B3">
        <w:tc>
          <w:tcPr>
            <w:tcW w:w="778" w:type="pct"/>
          </w:tcPr>
          <w:p w14:paraId="667585EC" w14:textId="3C040E96" w:rsidR="00311B79" w:rsidRPr="00EE1514" w:rsidRDefault="008B4465" w:rsidP="00CB5E35">
            <w:pPr>
              <w:jc w:val="center"/>
              <w:rPr>
                <w:rFonts w:asciiTheme="majorHAnsi" w:hAnsiTheme="majorHAnsi"/>
                <w:b/>
                <w:sz w:val="22"/>
                <w:szCs w:val="22"/>
                <w:u w:val="single"/>
                <w:lang w:val="en-US"/>
              </w:rPr>
            </w:pPr>
            <w:r w:rsidRPr="00EE1514">
              <w:rPr>
                <w:rFonts w:asciiTheme="majorHAnsi" w:hAnsiTheme="majorHAnsi"/>
                <w:b/>
                <w:sz w:val="22"/>
                <w:szCs w:val="22"/>
                <w:u w:val="single"/>
                <w:lang w:val="en-US"/>
              </w:rPr>
              <w:t>Name of processing activity</w:t>
            </w:r>
          </w:p>
        </w:tc>
        <w:tc>
          <w:tcPr>
            <w:tcW w:w="777" w:type="pct"/>
          </w:tcPr>
          <w:p w14:paraId="667585ED" w14:textId="0EBD6382" w:rsidR="00311B79" w:rsidRPr="00995376" w:rsidRDefault="006338F8" w:rsidP="00CB5E35">
            <w:pPr>
              <w:jc w:val="center"/>
              <w:rPr>
                <w:rFonts w:asciiTheme="majorHAnsi" w:hAnsiTheme="majorHAnsi"/>
                <w:b/>
                <w:sz w:val="22"/>
                <w:szCs w:val="22"/>
                <w:u w:val="single"/>
                <w:lang w:val="en-US"/>
              </w:rPr>
            </w:pPr>
            <w:r>
              <w:rPr>
                <w:rFonts w:asciiTheme="majorHAnsi" w:hAnsiTheme="majorHAnsi"/>
                <w:b/>
                <w:sz w:val="22"/>
                <w:szCs w:val="22"/>
                <w:u w:val="single"/>
                <w:lang w:val="en-US"/>
              </w:rPr>
              <w:t>Processing purpose</w:t>
            </w:r>
          </w:p>
        </w:tc>
        <w:tc>
          <w:tcPr>
            <w:tcW w:w="1130" w:type="pct"/>
          </w:tcPr>
          <w:p w14:paraId="667585EE" w14:textId="3CA3B404" w:rsidR="00311B79" w:rsidRPr="00995376" w:rsidRDefault="00995376" w:rsidP="00CB5E35">
            <w:pPr>
              <w:jc w:val="center"/>
              <w:rPr>
                <w:rFonts w:asciiTheme="majorHAnsi" w:hAnsiTheme="majorHAnsi"/>
                <w:b/>
                <w:sz w:val="22"/>
                <w:szCs w:val="22"/>
                <w:u w:val="single"/>
                <w:lang w:val="en-US"/>
              </w:rPr>
            </w:pPr>
            <w:r w:rsidRPr="00995376">
              <w:rPr>
                <w:rFonts w:asciiTheme="majorHAnsi" w:hAnsiTheme="majorHAnsi"/>
                <w:b/>
                <w:sz w:val="22"/>
                <w:szCs w:val="22"/>
                <w:u w:val="single"/>
                <w:lang w:val="en-US"/>
              </w:rPr>
              <w:t>Categories of personal data</w:t>
            </w:r>
          </w:p>
        </w:tc>
        <w:tc>
          <w:tcPr>
            <w:tcW w:w="565" w:type="pct"/>
          </w:tcPr>
          <w:p w14:paraId="667585EF" w14:textId="3C9B4BE5" w:rsidR="00311B79" w:rsidRPr="00995376" w:rsidRDefault="006338F8" w:rsidP="00CB5E35">
            <w:pPr>
              <w:jc w:val="center"/>
              <w:rPr>
                <w:rFonts w:asciiTheme="majorHAnsi" w:hAnsiTheme="majorHAnsi"/>
                <w:b/>
                <w:sz w:val="22"/>
                <w:szCs w:val="22"/>
                <w:u w:val="single"/>
                <w:lang w:val="en-US"/>
              </w:rPr>
            </w:pPr>
            <w:r>
              <w:rPr>
                <w:rFonts w:asciiTheme="majorHAnsi" w:hAnsiTheme="majorHAnsi"/>
                <w:b/>
                <w:sz w:val="22"/>
                <w:szCs w:val="22"/>
                <w:u w:val="single"/>
                <w:lang w:val="en-US"/>
              </w:rPr>
              <w:t>Legal ground for processing</w:t>
            </w:r>
          </w:p>
        </w:tc>
        <w:tc>
          <w:tcPr>
            <w:tcW w:w="990" w:type="pct"/>
          </w:tcPr>
          <w:p w14:paraId="667585F0" w14:textId="21BA0479" w:rsidR="00311B79" w:rsidRPr="00995376" w:rsidRDefault="00D05973" w:rsidP="00CB5E35">
            <w:pPr>
              <w:jc w:val="center"/>
              <w:rPr>
                <w:rFonts w:asciiTheme="majorHAnsi" w:hAnsiTheme="majorHAnsi"/>
                <w:b/>
                <w:sz w:val="22"/>
                <w:szCs w:val="22"/>
                <w:u w:val="single"/>
                <w:lang w:val="en-US"/>
              </w:rPr>
            </w:pPr>
            <w:r>
              <w:rPr>
                <w:rFonts w:asciiTheme="majorHAnsi" w:hAnsiTheme="majorHAnsi"/>
                <w:b/>
                <w:sz w:val="22"/>
                <w:szCs w:val="22"/>
                <w:u w:val="single"/>
                <w:lang w:val="en-US"/>
              </w:rPr>
              <w:t>Deletion routines</w:t>
            </w:r>
          </w:p>
        </w:tc>
        <w:tc>
          <w:tcPr>
            <w:tcW w:w="760" w:type="pct"/>
          </w:tcPr>
          <w:p w14:paraId="667585F1" w14:textId="750E4F81" w:rsidR="00311B79" w:rsidRPr="00995376" w:rsidRDefault="00D05973" w:rsidP="00CB5E35">
            <w:pPr>
              <w:jc w:val="center"/>
              <w:rPr>
                <w:rFonts w:asciiTheme="majorHAnsi" w:hAnsiTheme="majorHAnsi"/>
                <w:b/>
                <w:sz w:val="22"/>
                <w:szCs w:val="22"/>
                <w:u w:val="single"/>
                <w:lang w:val="en-US"/>
              </w:rPr>
            </w:pPr>
            <w:r>
              <w:rPr>
                <w:rFonts w:asciiTheme="majorHAnsi" w:hAnsiTheme="majorHAnsi"/>
                <w:b/>
                <w:sz w:val="22"/>
                <w:szCs w:val="22"/>
                <w:u w:val="single"/>
                <w:lang w:val="en-US"/>
              </w:rPr>
              <w:t>Third party categories</w:t>
            </w:r>
          </w:p>
        </w:tc>
      </w:tr>
      <w:tr w:rsidR="001836B3" w:rsidRPr="00EE1514" w14:paraId="667585F9" w14:textId="77777777" w:rsidTr="001836B3">
        <w:tc>
          <w:tcPr>
            <w:tcW w:w="778" w:type="pct"/>
          </w:tcPr>
          <w:p w14:paraId="667585F3" w14:textId="69FB6AF3" w:rsidR="00311B79" w:rsidRPr="00EE1514" w:rsidRDefault="00995376" w:rsidP="00CB5E35">
            <w:pPr>
              <w:rPr>
                <w:rFonts w:asciiTheme="majorHAnsi" w:hAnsiTheme="majorHAnsi"/>
                <w:b/>
                <w:sz w:val="22"/>
                <w:szCs w:val="22"/>
                <w:lang w:val="en-US"/>
              </w:rPr>
            </w:pPr>
            <w:r w:rsidRPr="00EE1514">
              <w:rPr>
                <w:rFonts w:asciiTheme="majorHAnsi" w:hAnsiTheme="majorHAnsi"/>
                <w:b/>
                <w:sz w:val="22"/>
                <w:szCs w:val="22"/>
                <w:lang w:val="en-US"/>
              </w:rPr>
              <w:t>Access control</w:t>
            </w:r>
          </w:p>
        </w:tc>
        <w:tc>
          <w:tcPr>
            <w:tcW w:w="777" w:type="pct"/>
          </w:tcPr>
          <w:p w14:paraId="667585F4" w14:textId="76736BA0" w:rsidR="00311B79" w:rsidRPr="0039117D" w:rsidRDefault="0039117D" w:rsidP="0039117D">
            <w:pPr>
              <w:rPr>
                <w:rFonts w:asciiTheme="majorHAnsi" w:hAnsiTheme="majorHAnsi"/>
                <w:sz w:val="22"/>
                <w:szCs w:val="22"/>
                <w:lang w:val="en-US"/>
              </w:rPr>
            </w:pPr>
            <w:r w:rsidRPr="0039117D">
              <w:rPr>
                <w:rFonts w:asciiTheme="majorHAnsi" w:hAnsiTheme="majorHAnsi"/>
                <w:sz w:val="22"/>
                <w:szCs w:val="22"/>
                <w:lang w:val="en-US"/>
              </w:rPr>
              <w:t xml:space="preserve">Administer and secure safe access to all </w:t>
            </w:r>
          </w:p>
        </w:tc>
        <w:tc>
          <w:tcPr>
            <w:tcW w:w="1130" w:type="pct"/>
          </w:tcPr>
          <w:p w14:paraId="667585F5" w14:textId="7C0C4DAE" w:rsidR="00311B79" w:rsidRPr="0039117D" w:rsidRDefault="0039117D" w:rsidP="0039117D">
            <w:pPr>
              <w:rPr>
                <w:rFonts w:asciiTheme="majorHAnsi" w:hAnsiTheme="majorHAnsi"/>
                <w:sz w:val="22"/>
                <w:szCs w:val="22"/>
                <w:lang w:val="en-US"/>
              </w:rPr>
            </w:pPr>
            <w:r w:rsidRPr="0039117D">
              <w:rPr>
                <w:rFonts w:asciiTheme="majorHAnsi" w:hAnsiTheme="majorHAnsi"/>
                <w:sz w:val="22"/>
                <w:szCs w:val="22"/>
                <w:lang w:val="en-US"/>
              </w:rPr>
              <w:t xml:space="preserve">Contact information, picture and registered information </w:t>
            </w:r>
          </w:p>
        </w:tc>
        <w:tc>
          <w:tcPr>
            <w:tcW w:w="565" w:type="pct"/>
          </w:tcPr>
          <w:p w14:paraId="667585F6" w14:textId="6E8F0CFA" w:rsidR="00311B79" w:rsidRPr="0039117D" w:rsidRDefault="0039117D" w:rsidP="00CB5E35">
            <w:pPr>
              <w:rPr>
                <w:rFonts w:asciiTheme="majorHAnsi" w:hAnsiTheme="majorHAnsi"/>
                <w:sz w:val="22"/>
                <w:szCs w:val="22"/>
                <w:lang w:val="en-US"/>
              </w:rPr>
            </w:pPr>
            <w:r w:rsidRPr="0039117D">
              <w:rPr>
                <w:rFonts w:asciiTheme="majorHAnsi" w:hAnsiTheme="majorHAnsi"/>
                <w:sz w:val="22"/>
                <w:szCs w:val="22"/>
                <w:lang w:val="en-US"/>
              </w:rPr>
              <w:t>Legitimate interest</w:t>
            </w:r>
          </w:p>
        </w:tc>
        <w:tc>
          <w:tcPr>
            <w:tcW w:w="989" w:type="pct"/>
          </w:tcPr>
          <w:p w14:paraId="667585F7" w14:textId="4B0DDE03" w:rsidR="00311B79" w:rsidRPr="0039117D" w:rsidRDefault="0039117D" w:rsidP="0039117D">
            <w:pPr>
              <w:rPr>
                <w:rFonts w:asciiTheme="majorHAnsi" w:hAnsiTheme="majorHAnsi"/>
                <w:sz w:val="22"/>
                <w:szCs w:val="22"/>
                <w:lang w:val="en-US"/>
              </w:rPr>
            </w:pPr>
            <w:r w:rsidRPr="0039117D">
              <w:rPr>
                <w:rFonts w:asciiTheme="majorHAnsi" w:hAnsiTheme="majorHAnsi"/>
                <w:sz w:val="22"/>
                <w:szCs w:val="22"/>
                <w:lang w:val="en-US"/>
              </w:rPr>
              <w:t xml:space="preserve">Registered information on access card is deleted after 90 days, access order information is deleted 1 year after end of employment </w:t>
            </w:r>
          </w:p>
        </w:tc>
        <w:tc>
          <w:tcPr>
            <w:tcW w:w="760" w:type="pct"/>
          </w:tcPr>
          <w:p w14:paraId="667585F8" w14:textId="3FA62077" w:rsidR="00311B79" w:rsidRPr="0039117D" w:rsidRDefault="00311B79" w:rsidP="0039117D">
            <w:pPr>
              <w:rPr>
                <w:rFonts w:asciiTheme="majorHAnsi" w:hAnsiTheme="majorHAnsi"/>
                <w:sz w:val="22"/>
                <w:szCs w:val="22"/>
                <w:lang w:val="en-US"/>
              </w:rPr>
            </w:pPr>
            <w:r w:rsidRPr="0039117D">
              <w:rPr>
                <w:rFonts w:asciiTheme="majorHAnsi" w:hAnsiTheme="majorHAnsi"/>
                <w:sz w:val="22"/>
                <w:szCs w:val="22"/>
                <w:lang w:val="en-US"/>
              </w:rPr>
              <w:t xml:space="preserve">Securitas, ISS, </w:t>
            </w:r>
            <w:r w:rsidR="0039117D" w:rsidRPr="0039117D">
              <w:rPr>
                <w:rFonts w:asciiTheme="majorHAnsi" w:hAnsiTheme="majorHAnsi"/>
                <w:sz w:val="22"/>
                <w:szCs w:val="22"/>
                <w:lang w:val="en-US"/>
              </w:rPr>
              <w:t>tenants</w:t>
            </w:r>
            <w:r w:rsidRPr="0039117D">
              <w:rPr>
                <w:rFonts w:asciiTheme="majorHAnsi" w:hAnsiTheme="majorHAnsi"/>
                <w:sz w:val="22"/>
                <w:szCs w:val="22"/>
                <w:lang w:val="en-US"/>
              </w:rPr>
              <w:t xml:space="preserve">, </w:t>
            </w:r>
            <w:r w:rsidR="0039117D">
              <w:rPr>
                <w:rFonts w:asciiTheme="majorHAnsi" w:hAnsiTheme="majorHAnsi"/>
                <w:sz w:val="22"/>
                <w:szCs w:val="22"/>
                <w:lang w:val="en-US"/>
              </w:rPr>
              <w:t>authorities</w:t>
            </w:r>
            <w:r w:rsidRPr="0039117D">
              <w:rPr>
                <w:rFonts w:asciiTheme="majorHAnsi" w:hAnsiTheme="majorHAnsi"/>
                <w:sz w:val="22"/>
                <w:szCs w:val="22"/>
                <w:lang w:val="en-US"/>
              </w:rPr>
              <w:t>, IT-</w:t>
            </w:r>
            <w:r w:rsidR="0039117D" w:rsidRPr="0039117D">
              <w:rPr>
                <w:rFonts w:asciiTheme="majorHAnsi" w:hAnsiTheme="majorHAnsi"/>
                <w:sz w:val="22"/>
                <w:szCs w:val="22"/>
                <w:lang w:val="en-US"/>
              </w:rPr>
              <w:t>vendors</w:t>
            </w:r>
          </w:p>
        </w:tc>
      </w:tr>
      <w:tr w:rsidR="001836B3" w:rsidRPr="0039117D" w14:paraId="66758600" w14:textId="77777777" w:rsidTr="001836B3">
        <w:tc>
          <w:tcPr>
            <w:tcW w:w="778" w:type="pct"/>
          </w:tcPr>
          <w:p w14:paraId="667585FA" w14:textId="6CB13A03" w:rsidR="00311B79" w:rsidRPr="00EE1514" w:rsidRDefault="00995376" w:rsidP="00995376">
            <w:pPr>
              <w:rPr>
                <w:rFonts w:asciiTheme="majorHAnsi" w:hAnsiTheme="majorHAnsi"/>
                <w:b/>
                <w:sz w:val="22"/>
                <w:szCs w:val="22"/>
                <w:lang w:val="en-US"/>
              </w:rPr>
            </w:pPr>
            <w:r w:rsidRPr="00EE1514">
              <w:rPr>
                <w:rFonts w:asciiTheme="majorHAnsi" w:hAnsiTheme="majorHAnsi"/>
                <w:b/>
                <w:sz w:val="22"/>
                <w:szCs w:val="22"/>
                <w:lang w:val="en-US"/>
              </w:rPr>
              <w:lastRenderedPageBreak/>
              <w:t>Canteen</w:t>
            </w:r>
            <w:r w:rsidR="00311B79" w:rsidRPr="00EE1514">
              <w:rPr>
                <w:rFonts w:asciiTheme="majorHAnsi" w:hAnsiTheme="majorHAnsi"/>
                <w:b/>
                <w:sz w:val="22"/>
                <w:szCs w:val="22"/>
                <w:lang w:val="en-US"/>
              </w:rPr>
              <w:t>/</w:t>
            </w:r>
            <w:r w:rsidR="007B44F7" w:rsidRPr="00EE1514">
              <w:rPr>
                <w:rFonts w:asciiTheme="majorHAnsi" w:hAnsiTheme="majorHAnsi"/>
                <w:b/>
                <w:sz w:val="22"/>
                <w:szCs w:val="22"/>
                <w:lang w:val="en-US"/>
              </w:rPr>
              <w:t xml:space="preserve"> </w:t>
            </w:r>
            <w:r w:rsidR="00311B79" w:rsidRPr="00EE1514">
              <w:rPr>
                <w:rFonts w:asciiTheme="majorHAnsi" w:hAnsiTheme="majorHAnsi"/>
                <w:b/>
                <w:sz w:val="22"/>
                <w:szCs w:val="22"/>
                <w:lang w:val="en-US"/>
              </w:rPr>
              <w:t>l</w:t>
            </w:r>
            <w:r w:rsidRPr="00EE1514">
              <w:rPr>
                <w:rFonts w:asciiTheme="majorHAnsi" w:hAnsiTheme="majorHAnsi"/>
                <w:b/>
                <w:sz w:val="22"/>
                <w:szCs w:val="22"/>
                <w:lang w:val="en-US"/>
              </w:rPr>
              <w:t>unch settlement</w:t>
            </w:r>
          </w:p>
        </w:tc>
        <w:tc>
          <w:tcPr>
            <w:tcW w:w="777" w:type="pct"/>
          </w:tcPr>
          <w:p w14:paraId="667585FB" w14:textId="42822B08" w:rsidR="00311B79" w:rsidRPr="0039117D" w:rsidRDefault="0039117D" w:rsidP="00FA596F">
            <w:pPr>
              <w:rPr>
                <w:rFonts w:asciiTheme="majorHAnsi" w:hAnsiTheme="majorHAnsi"/>
                <w:sz w:val="22"/>
                <w:szCs w:val="22"/>
                <w:lang w:val="en-US"/>
              </w:rPr>
            </w:pPr>
            <w:r w:rsidRPr="0039117D">
              <w:rPr>
                <w:rFonts w:asciiTheme="majorHAnsi" w:hAnsiTheme="majorHAnsi"/>
                <w:sz w:val="22"/>
                <w:szCs w:val="22"/>
                <w:lang w:val="en-US"/>
              </w:rPr>
              <w:t>Administer  lunch and cafe ser</w:t>
            </w:r>
            <w:r w:rsidR="00FA596F">
              <w:rPr>
                <w:rFonts w:asciiTheme="majorHAnsi" w:hAnsiTheme="majorHAnsi"/>
                <w:sz w:val="22"/>
                <w:szCs w:val="22"/>
                <w:lang w:val="en-US"/>
              </w:rPr>
              <w:t xml:space="preserve">vices to employees and tenants </w:t>
            </w:r>
          </w:p>
        </w:tc>
        <w:tc>
          <w:tcPr>
            <w:tcW w:w="1130" w:type="pct"/>
          </w:tcPr>
          <w:p w14:paraId="667585FC" w14:textId="38C90E13" w:rsidR="00311B79" w:rsidRPr="0039117D" w:rsidRDefault="0039117D" w:rsidP="0039117D">
            <w:pPr>
              <w:rPr>
                <w:rFonts w:asciiTheme="majorHAnsi" w:hAnsiTheme="majorHAnsi"/>
                <w:sz w:val="22"/>
                <w:szCs w:val="22"/>
                <w:lang w:val="en-US"/>
              </w:rPr>
            </w:pPr>
            <w:r w:rsidRPr="0039117D">
              <w:rPr>
                <w:rFonts w:asciiTheme="majorHAnsi" w:hAnsiTheme="majorHAnsi"/>
                <w:sz w:val="22"/>
                <w:szCs w:val="22"/>
                <w:lang w:val="en-US"/>
              </w:rPr>
              <w:t>Contact information and location of work</w:t>
            </w:r>
            <w:r>
              <w:rPr>
                <w:rFonts w:asciiTheme="majorHAnsi" w:hAnsiTheme="majorHAnsi"/>
                <w:sz w:val="22"/>
                <w:szCs w:val="22"/>
                <w:lang w:val="en-US"/>
              </w:rPr>
              <w:t xml:space="preserve"> </w:t>
            </w:r>
          </w:p>
        </w:tc>
        <w:tc>
          <w:tcPr>
            <w:tcW w:w="565" w:type="pct"/>
          </w:tcPr>
          <w:p w14:paraId="667585FD" w14:textId="77F39C2D" w:rsidR="00311B79" w:rsidRPr="0039117D" w:rsidRDefault="0039117D" w:rsidP="00CB5E35">
            <w:pPr>
              <w:rPr>
                <w:rFonts w:asciiTheme="majorHAnsi" w:hAnsiTheme="majorHAnsi"/>
                <w:sz w:val="22"/>
                <w:szCs w:val="22"/>
                <w:lang w:val="en-US"/>
              </w:rPr>
            </w:pPr>
            <w:r w:rsidRPr="0039117D">
              <w:rPr>
                <w:rFonts w:asciiTheme="majorHAnsi" w:hAnsiTheme="majorHAnsi"/>
                <w:sz w:val="22"/>
                <w:szCs w:val="22"/>
                <w:lang w:val="en-US"/>
              </w:rPr>
              <w:t>Contract</w:t>
            </w:r>
          </w:p>
        </w:tc>
        <w:tc>
          <w:tcPr>
            <w:tcW w:w="989" w:type="pct"/>
          </w:tcPr>
          <w:p w14:paraId="667585FE" w14:textId="6EB55D9F" w:rsidR="00311B79" w:rsidRPr="00492B9B" w:rsidRDefault="00492B9B" w:rsidP="00492B9B">
            <w:pPr>
              <w:rPr>
                <w:rFonts w:asciiTheme="majorHAnsi" w:hAnsiTheme="majorHAnsi"/>
                <w:sz w:val="22"/>
                <w:szCs w:val="22"/>
                <w:highlight w:val="yellow"/>
                <w:lang w:val="en-US"/>
              </w:rPr>
            </w:pPr>
            <w:r w:rsidRPr="00492B9B">
              <w:rPr>
                <w:rFonts w:asciiTheme="majorHAnsi" w:hAnsiTheme="majorHAnsi"/>
                <w:sz w:val="22"/>
                <w:szCs w:val="22"/>
                <w:lang w:val="en-US" w:bidi="ne-NP"/>
              </w:rPr>
              <w:t>Deletion routines must be followed up, we have requested that information about who has b</w:t>
            </w:r>
            <w:r>
              <w:rPr>
                <w:rFonts w:asciiTheme="majorHAnsi" w:hAnsiTheme="majorHAnsi"/>
                <w:sz w:val="22"/>
                <w:szCs w:val="22"/>
                <w:lang w:val="en-US" w:bidi="ne-NP"/>
              </w:rPr>
              <w:t>o</w:t>
            </w:r>
            <w:r w:rsidRPr="00492B9B">
              <w:rPr>
                <w:rFonts w:asciiTheme="majorHAnsi" w:hAnsiTheme="majorHAnsi"/>
                <w:sz w:val="22"/>
                <w:szCs w:val="22"/>
                <w:lang w:val="en-US" w:bidi="ne-NP"/>
              </w:rPr>
              <w:t xml:space="preserve">ught what must be deleted </w:t>
            </w:r>
          </w:p>
        </w:tc>
        <w:tc>
          <w:tcPr>
            <w:tcW w:w="760" w:type="pct"/>
          </w:tcPr>
          <w:p w14:paraId="667585FF" w14:textId="7B26C9B6" w:rsidR="00311B79" w:rsidRPr="0039117D" w:rsidRDefault="00311B79" w:rsidP="0039117D">
            <w:pPr>
              <w:rPr>
                <w:rFonts w:asciiTheme="majorHAnsi" w:hAnsiTheme="majorHAnsi"/>
                <w:sz w:val="22"/>
                <w:szCs w:val="22"/>
                <w:lang w:val="en-US"/>
              </w:rPr>
            </w:pPr>
            <w:r w:rsidRPr="0039117D">
              <w:rPr>
                <w:rFonts w:asciiTheme="majorHAnsi" w:hAnsiTheme="majorHAnsi"/>
                <w:sz w:val="22"/>
                <w:szCs w:val="22"/>
                <w:lang w:val="en-US"/>
              </w:rPr>
              <w:t>ISS, IT-</w:t>
            </w:r>
            <w:r w:rsidR="0039117D" w:rsidRPr="0039117D">
              <w:rPr>
                <w:rFonts w:asciiTheme="majorHAnsi" w:hAnsiTheme="majorHAnsi"/>
                <w:sz w:val="22"/>
                <w:szCs w:val="22"/>
                <w:lang w:val="en-US"/>
              </w:rPr>
              <w:t>vendors</w:t>
            </w:r>
          </w:p>
        </w:tc>
      </w:tr>
      <w:tr w:rsidR="001836B3" w:rsidRPr="007B44F7" w14:paraId="66758607" w14:textId="77777777" w:rsidTr="001836B3">
        <w:tc>
          <w:tcPr>
            <w:tcW w:w="778" w:type="pct"/>
          </w:tcPr>
          <w:p w14:paraId="66758601" w14:textId="35EF45BC" w:rsidR="00311B79" w:rsidRPr="00EE1514" w:rsidRDefault="00995376" w:rsidP="00995376">
            <w:pPr>
              <w:rPr>
                <w:rFonts w:asciiTheme="majorHAnsi" w:hAnsiTheme="majorHAnsi"/>
                <w:b/>
                <w:sz w:val="22"/>
                <w:szCs w:val="22"/>
                <w:lang w:val="en-US"/>
              </w:rPr>
            </w:pPr>
            <w:r w:rsidRPr="00EE1514">
              <w:rPr>
                <w:rFonts w:asciiTheme="majorHAnsi" w:hAnsiTheme="majorHAnsi"/>
                <w:b/>
                <w:sz w:val="22"/>
                <w:szCs w:val="22"/>
                <w:lang w:val="en-US"/>
              </w:rPr>
              <w:t>Visitor registration</w:t>
            </w:r>
          </w:p>
        </w:tc>
        <w:tc>
          <w:tcPr>
            <w:tcW w:w="777" w:type="pct"/>
          </w:tcPr>
          <w:p w14:paraId="66758602" w14:textId="69A2EB37" w:rsidR="00311B79" w:rsidRPr="00D37418" w:rsidRDefault="00FA596F" w:rsidP="00FA596F">
            <w:pPr>
              <w:rPr>
                <w:rFonts w:asciiTheme="majorHAnsi" w:hAnsiTheme="majorHAnsi"/>
                <w:sz w:val="22"/>
                <w:szCs w:val="22"/>
                <w:lang w:val="en-US"/>
              </w:rPr>
            </w:pPr>
            <w:r>
              <w:rPr>
                <w:rFonts w:asciiTheme="majorHAnsi" w:hAnsiTheme="majorHAnsi"/>
                <w:sz w:val="22"/>
                <w:szCs w:val="22"/>
                <w:lang w:val="en-US"/>
              </w:rPr>
              <w:t xml:space="preserve">Administer and secure safe access to buildings for visitors </w:t>
            </w:r>
          </w:p>
        </w:tc>
        <w:tc>
          <w:tcPr>
            <w:tcW w:w="1130" w:type="pct"/>
          </w:tcPr>
          <w:p w14:paraId="66758603" w14:textId="184F567B" w:rsidR="00311B79" w:rsidRPr="00FA596F" w:rsidRDefault="00FA596F" w:rsidP="00CB5E35">
            <w:pPr>
              <w:rPr>
                <w:rFonts w:asciiTheme="majorHAnsi" w:hAnsiTheme="majorHAnsi"/>
                <w:sz w:val="22"/>
                <w:szCs w:val="22"/>
                <w:lang w:val="en-US"/>
              </w:rPr>
            </w:pPr>
            <w:r w:rsidRPr="0039117D">
              <w:rPr>
                <w:rFonts w:asciiTheme="majorHAnsi" w:hAnsiTheme="majorHAnsi"/>
                <w:sz w:val="22"/>
                <w:szCs w:val="22"/>
                <w:lang w:val="en-US"/>
              </w:rPr>
              <w:t>Contact information and location of work</w:t>
            </w:r>
          </w:p>
        </w:tc>
        <w:tc>
          <w:tcPr>
            <w:tcW w:w="565" w:type="pct"/>
          </w:tcPr>
          <w:p w14:paraId="66758604" w14:textId="2609350A" w:rsidR="00311B79" w:rsidRPr="007B44F7" w:rsidRDefault="0039117D" w:rsidP="00CB5E35">
            <w:pPr>
              <w:rPr>
                <w:rFonts w:asciiTheme="majorHAnsi" w:hAnsiTheme="majorHAnsi"/>
                <w:sz w:val="22"/>
                <w:szCs w:val="22"/>
              </w:rPr>
            </w:pPr>
            <w:r w:rsidRPr="0039117D">
              <w:rPr>
                <w:rFonts w:asciiTheme="majorHAnsi" w:hAnsiTheme="majorHAnsi"/>
                <w:sz w:val="22"/>
                <w:szCs w:val="22"/>
                <w:lang w:val="en-US"/>
              </w:rPr>
              <w:t>Legitimate interest</w:t>
            </w:r>
          </w:p>
        </w:tc>
        <w:tc>
          <w:tcPr>
            <w:tcW w:w="989" w:type="pct"/>
          </w:tcPr>
          <w:p w14:paraId="66758605" w14:textId="66CF5B38" w:rsidR="00311B79" w:rsidRPr="00FA596F" w:rsidRDefault="00FA596F" w:rsidP="00FA596F">
            <w:pPr>
              <w:rPr>
                <w:rFonts w:asciiTheme="majorHAnsi" w:hAnsiTheme="majorHAnsi"/>
                <w:sz w:val="22"/>
                <w:szCs w:val="22"/>
                <w:lang w:val="en-US"/>
              </w:rPr>
            </w:pPr>
            <w:r w:rsidRPr="00FA596F">
              <w:rPr>
                <w:rFonts w:asciiTheme="majorHAnsi" w:hAnsiTheme="majorHAnsi"/>
                <w:sz w:val="22"/>
                <w:szCs w:val="22"/>
                <w:lang w:val="en-US"/>
              </w:rPr>
              <w:t xml:space="preserve">Deleted 24 hours after visitation </w:t>
            </w:r>
          </w:p>
        </w:tc>
        <w:tc>
          <w:tcPr>
            <w:tcW w:w="760" w:type="pct"/>
          </w:tcPr>
          <w:p w14:paraId="66758606" w14:textId="63624A48" w:rsidR="00311B79" w:rsidRPr="00FA596F" w:rsidRDefault="00AA7344" w:rsidP="0039117D">
            <w:pPr>
              <w:rPr>
                <w:rFonts w:asciiTheme="majorHAnsi" w:hAnsiTheme="majorHAnsi"/>
                <w:sz w:val="22"/>
                <w:szCs w:val="22"/>
                <w:lang w:val="en-US"/>
              </w:rPr>
            </w:pPr>
            <w:r w:rsidRPr="00FA596F">
              <w:rPr>
                <w:rFonts w:asciiTheme="majorHAnsi" w:hAnsiTheme="majorHAnsi"/>
                <w:sz w:val="22"/>
                <w:szCs w:val="22"/>
                <w:lang w:val="en-US"/>
              </w:rPr>
              <w:t>ISS, IT</w:t>
            </w:r>
            <w:r w:rsidR="00311B79" w:rsidRPr="00FA596F">
              <w:rPr>
                <w:rFonts w:asciiTheme="majorHAnsi" w:hAnsiTheme="majorHAnsi"/>
                <w:sz w:val="22"/>
                <w:szCs w:val="22"/>
                <w:lang w:val="en-US"/>
              </w:rPr>
              <w:t>-</w:t>
            </w:r>
            <w:r w:rsidR="0039117D" w:rsidRPr="00FA596F">
              <w:rPr>
                <w:rFonts w:asciiTheme="majorHAnsi" w:hAnsiTheme="majorHAnsi"/>
                <w:sz w:val="22"/>
                <w:szCs w:val="22"/>
                <w:lang w:val="en-US"/>
              </w:rPr>
              <w:t>vendors</w:t>
            </w:r>
            <w:r w:rsidR="00311B79" w:rsidRPr="00FA596F">
              <w:rPr>
                <w:rFonts w:asciiTheme="majorHAnsi" w:hAnsiTheme="majorHAnsi"/>
                <w:sz w:val="22"/>
                <w:szCs w:val="22"/>
                <w:lang w:val="en-US"/>
              </w:rPr>
              <w:t xml:space="preserve">, </w:t>
            </w:r>
            <w:r w:rsidR="0039117D" w:rsidRPr="00FA596F">
              <w:rPr>
                <w:rFonts w:asciiTheme="majorHAnsi" w:hAnsiTheme="majorHAnsi"/>
                <w:sz w:val="22"/>
                <w:szCs w:val="22"/>
                <w:lang w:val="en-US"/>
              </w:rPr>
              <w:t>tenants</w:t>
            </w:r>
          </w:p>
        </w:tc>
      </w:tr>
      <w:tr w:rsidR="001836B3" w:rsidRPr="00EE1514" w14:paraId="6675860E" w14:textId="77777777" w:rsidTr="001836B3">
        <w:tc>
          <w:tcPr>
            <w:tcW w:w="778" w:type="pct"/>
          </w:tcPr>
          <w:p w14:paraId="66758608" w14:textId="2FC9D557" w:rsidR="00311B79" w:rsidRPr="00EE1514" w:rsidRDefault="00995376" w:rsidP="00CB5E35">
            <w:pPr>
              <w:rPr>
                <w:rFonts w:asciiTheme="majorHAnsi" w:hAnsiTheme="majorHAnsi"/>
                <w:b/>
                <w:sz w:val="22"/>
                <w:szCs w:val="22"/>
                <w:lang w:val="en-US"/>
              </w:rPr>
            </w:pPr>
            <w:r w:rsidRPr="00EE1514">
              <w:rPr>
                <w:rFonts w:asciiTheme="majorHAnsi" w:hAnsiTheme="majorHAnsi"/>
                <w:b/>
                <w:sz w:val="22"/>
                <w:szCs w:val="22"/>
                <w:lang w:val="en-US"/>
              </w:rPr>
              <w:t>CCTV/Camera surveillance</w:t>
            </w:r>
          </w:p>
        </w:tc>
        <w:tc>
          <w:tcPr>
            <w:tcW w:w="777" w:type="pct"/>
          </w:tcPr>
          <w:p w14:paraId="66758609" w14:textId="471A05E3" w:rsidR="00311B79" w:rsidRPr="00FA596F" w:rsidRDefault="00FA596F" w:rsidP="00FA596F">
            <w:pPr>
              <w:rPr>
                <w:rFonts w:asciiTheme="majorHAnsi" w:hAnsiTheme="majorHAnsi"/>
                <w:sz w:val="22"/>
                <w:szCs w:val="22"/>
                <w:lang w:val="en-US"/>
              </w:rPr>
            </w:pPr>
            <w:r w:rsidRPr="00FA596F">
              <w:rPr>
                <w:rFonts w:asciiTheme="majorHAnsi" w:hAnsiTheme="majorHAnsi"/>
                <w:sz w:val="22"/>
                <w:szCs w:val="22"/>
                <w:lang w:val="en-US"/>
              </w:rPr>
              <w:t xml:space="preserve">Physical security of property and building </w:t>
            </w:r>
          </w:p>
        </w:tc>
        <w:tc>
          <w:tcPr>
            <w:tcW w:w="1130" w:type="pct"/>
          </w:tcPr>
          <w:p w14:paraId="6675860A" w14:textId="66C96689" w:rsidR="00311B79" w:rsidRPr="00FA596F" w:rsidRDefault="00FA596F" w:rsidP="00FA596F">
            <w:pPr>
              <w:rPr>
                <w:rFonts w:asciiTheme="majorHAnsi" w:hAnsiTheme="majorHAnsi"/>
                <w:sz w:val="22"/>
                <w:szCs w:val="22"/>
                <w:lang w:val="en-US"/>
              </w:rPr>
            </w:pPr>
            <w:r w:rsidRPr="00FA596F">
              <w:rPr>
                <w:rFonts w:asciiTheme="majorHAnsi" w:hAnsiTheme="majorHAnsi"/>
                <w:sz w:val="22"/>
                <w:szCs w:val="22"/>
                <w:lang w:val="en-US"/>
              </w:rPr>
              <w:t xml:space="preserve">Video surveillance recordings and pictures </w:t>
            </w:r>
          </w:p>
        </w:tc>
        <w:tc>
          <w:tcPr>
            <w:tcW w:w="565" w:type="pct"/>
          </w:tcPr>
          <w:p w14:paraId="6675860B" w14:textId="4257831E" w:rsidR="00311B79" w:rsidRPr="007B44F7" w:rsidRDefault="0039117D" w:rsidP="00CB5E35">
            <w:pPr>
              <w:rPr>
                <w:rFonts w:asciiTheme="majorHAnsi" w:hAnsiTheme="majorHAnsi"/>
                <w:sz w:val="22"/>
                <w:szCs w:val="22"/>
              </w:rPr>
            </w:pPr>
            <w:r w:rsidRPr="0039117D">
              <w:rPr>
                <w:rFonts w:asciiTheme="majorHAnsi" w:hAnsiTheme="majorHAnsi"/>
                <w:sz w:val="22"/>
                <w:szCs w:val="22"/>
                <w:lang w:val="en-US"/>
              </w:rPr>
              <w:t>Legitimate interest</w:t>
            </w:r>
          </w:p>
        </w:tc>
        <w:tc>
          <w:tcPr>
            <w:tcW w:w="989" w:type="pct"/>
          </w:tcPr>
          <w:p w14:paraId="6675860C" w14:textId="492EB8AD" w:rsidR="00311B79" w:rsidRPr="00FA596F" w:rsidRDefault="00FA596F" w:rsidP="00FA596F">
            <w:pPr>
              <w:rPr>
                <w:rFonts w:asciiTheme="majorHAnsi" w:hAnsiTheme="majorHAnsi"/>
                <w:sz w:val="22"/>
                <w:szCs w:val="22"/>
                <w:lang w:val="en-US"/>
              </w:rPr>
            </w:pPr>
            <w:r w:rsidRPr="00FA596F">
              <w:rPr>
                <w:rFonts w:asciiTheme="majorHAnsi" w:hAnsiTheme="majorHAnsi"/>
                <w:sz w:val="22"/>
                <w:szCs w:val="22"/>
                <w:lang w:val="en-US"/>
              </w:rPr>
              <w:t xml:space="preserve">Deleted 7 days after recording, or after 30 days if requested or possible police investigation </w:t>
            </w:r>
          </w:p>
        </w:tc>
        <w:tc>
          <w:tcPr>
            <w:tcW w:w="760" w:type="pct"/>
          </w:tcPr>
          <w:p w14:paraId="6675860D" w14:textId="6D1C4B8E" w:rsidR="00311B79" w:rsidRPr="00FA596F" w:rsidRDefault="00AA7344" w:rsidP="00FA596F">
            <w:pPr>
              <w:rPr>
                <w:rFonts w:asciiTheme="majorHAnsi" w:hAnsiTheme="majorHAnsi"/>
                <w:sz w:val="22"/>
                <w:szCs w:val="22"/>
                <w:lang w:val="en-US"/>
              </w:rPr>
            </w:pPr>
            <w:r w:rsidRPr="00FA596F">
              <w:rPr>
                <w:rFonts w:asciiTheme="majorHAnsi" w:hAnsiTheme="majorHAnsi"/>
                <w:sz w:val="22"/>
                <w:szCs w:val="22"/>
                <w:lang w:val="en-US"/>
              </w:rPr>
              <w:t xml:space="preserve">ISS, Securitas, </w:t>
            </w:r>
            <w:r w:rsidR="00FA596F" w:rsidRPr="00FA596F">
              <w:rPr>
                <w:rFonts w:asciiTheme="majorHAnsi" w:hAnsiTheme="majorHAnsi"/>
                <w:sz w:val="22"/>
                <w:szCs w:val="22"/>
                <w:lang w:val="en-US"/>
              </w:rPr>
              <w:t>authorities,</w:t>
            </w:r>
            <w:r w:rsidR="00311B79" w:rsidRPr="00FA596F">
              <w:rPr>
                <w:rFonts w:asciiTheme="majorHAnsi" w:hAnsiTheme="majorHAnsi"/>
                <w:sz w:val="22"/>
                <w:szCs w:val="22"/>
                <w:lang w:val="en-US"/>
              </w:rPr>
              <w:t xml:space="preserve"> </w:t>
            </w:r>
            <w:r w:rsidR="00FA596F">
              <w:rPr>
                <w:rFonts w:asciiTheme="majorHAnsi" w:hAnsiTheme="majorHAnsi"/>
                <w:sz w:val="22"/>
                <w:szCs w:val="22"/>
                <w:lang w:val="en-US"/>
              </w:rPr>
              <w:t>tenants</w:t>
            </w:r>
            <w:r w:rsidR="00311B79" w:rsidRPr="00FA596F">
              <w:rPr>
                <w:rFonts w:asciiTheme="majorHAnsi" w:hAnsiTheme="majorHAnsi"/>
                <w:sz w:val="22"/>
                <w:szCs w:val="22"/>
                <w:lang w:val="en-US"/>
              </w:rPr>
              <w:t>, IT-</w:t>
            </w:r>
            <w:r w:rsidR="00FA596F">
              <w:rPr>
                <w:rFonts w:asciiTheme="majorHAnsi" w:hAnsiTheme="majorHAnsi"/>
                <w:sz w:val="22"/>
                <w:szCs w:val="22"/>
                <w:lang w:val="en-US"/>
              </w:rPr>
              <w:t>vendors</w:t>
            </w:r>
          </w:p>
        </w:tc>
      </w:tr>
      <w:tr w:rsidR="001836B3" w:rsidRPr="007B44F7" w14:paraId="66758615" w14:textId="77777777" w:rsidTr="001836B3">
        <w:tc>
          <w:tcPr>
            <w:tcW w:w="778" w:type="pct"/>
          </w:tcPr>
          <w:p w14:paraId="6675860F" w14:textId="2B30F946" w:rsidR="00311B79" w:rsidRPr="00EE1514" w:rsidRDefault="00995376" w:rsidP="00CB5E35">
            <w:pPr>
              <w:rPr>
                <w:rFonts w:asciiTheme="majorHAnsi" w:hAnsiTheme="majorHAnsi"/>
                <w:b/>
                <w:sz w:val="22"/>
                <w:szCs w:val="22"/>
                <w:lang w:val="en-US"/>
              </w:rPr>
            </w:pPr>
            <w:r w:rsidRPr="00EE1514">
              <w:rPr>
                <w:rFonts w:asciiTheme="majorHAnsi" w:hAnsiTheme="majorHAnsi"/>
                <w:b/>
                <w:sz w:val="22"/>
                <w:szCs w:val="22"/>
                <w:lang w:val="en-US"/>
              </w:rPr>
              <w:t>Mail distribution</w:t>
            </w:r>
          </w:p>
        </w:tc>
        <w:tc>
          <w:tcPr>
            <w:tcW w:w="777" w:type="pct"/>
          </w:tcPr>
          <w:p w14:paraId="66758610" w14:textId="137AFCB6" w:rsidR="00311B79" w:rsidRPr="00D37418" w:rsidRDefault="00953A20" w:rsidP="00953A20">
            <w:pPr>
              <w:rPr>
                <w:rFonts w:asciiTheme="majorHAnsi" w:hAnsiTheme="majorHAnsi"/>
                <w:sz w:val="22"/>
                <w:szCs w:val="22"/>
                <w:lang w:val="en-US"/>
              </w:rPr>
            </w:pPr>
            <w:r w:rsidRPr="00D37418">
              <w:rPr>
                <w:rFonts w:asciiTheme="majorHAnsi" w:hAnsiTheme="majorHAnsi"/>
                <w:sz w:val="22"/>
                <w:szCs w:val="22"/>
                <w:lang w:val="en-US"/>
              </w:rPr>
              <w:t>Admin</w:t>
            </w:r>
            <w:r w:rsidR="00D37418">
              <w:rPr>
                <w:rFonts w:asciiTheme="majorHAnsi" w:hAnsiTheme="majorHAnsi"/>
                <w:sz w:val="22"/>
                <w:szCs w:val="22"/>
                <w:lang w:val="en-US"/>
              </w:rPr>
              <w:t>ister mail and package delivery</w:t>
            </w:r>
            <w:r w:rsidRPr="00D37418">
              <w:rPr>
                <w:rFonts w:asciiTheme="majorHAnsi" w:hAnsiTheme="majorHAnsi"/>
                <w:sz w:val="22"/>
                <w:szCs w:val="22"/>
                <w:lang w:val="en-US"/>
              </w:rPr>
              <w:t xml:space="preserve"> to tenants </w:t>
            </w:r>
          </w:p>
        </w:tc>
        <w:tc>
          <w:tcPr>
            <w:tcW w:w="1130" w:type="pct"/>
          </w:tcPr>
          <w:p w14:paraId="66758611" w14:textId="7843C768" w:rsidR="00311B79" w:rsidRPr="00953A20" w:rsidRDefault="00953A20" w:rsidP="00CB5E35">
            <w:pPr>
              <w:rPr>
                <w:rFonts w:asciiTheme="majorHAnsi" w:hAnsiTheme="majorHAnsi"/>
                <w:sz w:val="22"/>
                <w:szCs w:val="22"/>
                <w:lang w:val="en-US"/>
              </w:rPr>
            </w:pPr>
            <w:r w:rsidRPr="0039117D">
              <w:rPr>
                <w:rFonts w:asciiTheme="majorHAnsi" w:hAnsiTheme="majorHAnsi"/>
                <w:sz w:val="22"/>
                <w:szCs w:val="22"/>
                <w:lang w:val="en-US"/>
              </w:rPr>
              <w:t>Contact information and location of work</w:t>
            </w:r>
          </w:p>
        </w:tc>
        <w:tc>
          <w:tcPr>
            <w:tcW w:w="565" w:type="pct"/>
          </w:tcPr>
          <w:p w14:paraId="66758612" w14:textId="6FF659BB" w:rsidR="00311B79" w:rsidRPr="007B44F7" w:rsidRDefault="0039117D" w:rsidP="00CB5E35">
            <w:pPr>
              <w:rPr>
                <w:rFonts w:asciiTheme="majorHAnsi" w:hAnsiTheme="majorHAnsi"/>
                <w:sz w:val="22"/>
                <w:szCs w:val="22"/>
              </w:rPr>
            </w:pPr>
            <w:r w:rsidRPr="0039117D">
              <w:rPr>
                <w:rFonts w:asciiTheme="majorHAnsi" w:hAnsiTheme="majorHAnsi"/>
                <w:sz w:val="22"/>
                <w:szCs w:val="22"/>
                <w:lang w:val="en-US"/>
              </w:rPr>
              <w:t>Legitimate interest</w:t>
            </w:r>
          </w:p>
        </w:tc>
        <w:tc>
          <w:tcPr>
            <w:tcW w:w="989" w:type="pct"/>
          </w:tcPr>
          <w:p w14:paraId="66758613" w14:textId="217C04D1" w:rsidR="00311B79" w:rsidRPr="00D37418" w:rsidRDefault="00953A20" w:rsidP="00953A20">
            <w:pPr>
              <w:rPr>
                <w:rFonts w:asciiTheme="majorHAnsi" w:hAnsiTheme="majorHAnsi"/>
                <w:sz w:val="22"/>
                <w:szCs w:val="22"/>
                <w:lang w:val="en-US"/>
              </w:rPr>
            </w:pPr>
            <w:r w:rsidRPr="00D37418">
              <w:rPr>
                <w:rFonts w:asciiTheme="majorHAnsi" w:hAnsiTheme="majorHAnsi"/>
                <w:sz w:val="22"/>
                <w:szCs w:val="22"/>
                <w:lang w:val="en-US"/>
              </w:rPr>
              <w:t xml:space="preserve">Deleted 3 months after end of employment </w:t>
            </w:r>
          </w:p>
        </w:tc>
        <w:tc>
          <w:tcPr>
            <w:tcW w:w="760" w:type="pct"/>
          </w:tcPr>
          <w:p w14:paraId="66758614" w14:textId="0CD51777" w:rsidR="00311B79" w:rsidRPr="00D37418" w:rsidRDefault="00311B79" w:rsidP="00953A20">
            <w:pPr>
              <w:rPr>
                <w:rFonts w:asciiTheme="majorHAnsi" w:hAnsiTheme="majorHAnsi"/>
                <w:sz w:val="22"/>
                <w:szCs w:val="22"/>
                <w:lang w:val="en-US"/>
              </w:rPr>
            </w:pPr>
            <w:r w:rsidRPr="00D37418">
              <w:rPr>
                <w:rFonts w:asciiTheme="majorHAnsi" w:hAnsiTheme="majorHAnsi"/>
                <w:sz w:val="22"/>
                <w:szCs w:val="22"/>
                <w:lang w:val="en-US"/>
              </w:rPr>
              <w:t>ISS, IT-</w:t>
            </w:r>
            <w:r w:rsidR="00953A20" w:rsidRPr="00D37418">
              <w:rPr>
                <w:rFonts w:asciiTheme="majorHAnsi" w:hAnsiTheme="majorHAnsi"/>
                <w:sz w:val="22"/>
                <w:szCs w:val="22"/>
                <w:lang w:val="en-US"/>
              </w:rPr>
              <w:t>vendors</w:t>
            </w:r>
            <w:r w:rsidRPr="00D37418">
              <w:rPr>
                <w:rFonts w:asciiTheme="majorHAnsi" w:hAnsiTheme="majorHAnsi"/>
                <w:sz w:val="22"/>
                <w:szCs w:val="22"/>
                <w:lang w:val="en-US"/>
              </w:rPr>
              <w:t xml:space="preserve">, </w:t>
            </w:r>
            <w:r w:rsidR="00953A20" w:rsidRPr="00D37418">
              <w:rPr>
                <w:rFonts w:asciiTheme="majorHAnsi" w:hAnsiTheme="majorHAnsi"/>
                <w:sz w:val="22"/>
                <w:szCs w:val="22"/>
                <w:lang w:val="en-US"/>
              </w:rPr>
              <w:t>tenants</w:t>
            </w:r>
          </w:p>
        </w:tc>
      </w:tr>
      <w:tr w:rsidR="001836B3" w:rsidRPr="007B44F7" w14:paraId="6675861C" w14:textId="77777777" w:rsidTr="001836B3">
        <w:tc>
          <w:tcPr>
            <w:tcW w:w="778" w:type="pct"/>
          </w:tcPr>
          <w:p w14:paraId="66758616" w14:textId="6874387C" w:rsidR="00311B79" w:rsidRPr="00EE1514" w:rsidRDefault="00995376" w:rsidP="00CB5E35">
            <w:pPr>
              <w:rPr>
                <w:rFonts w:asciiTheme="majorHAnsi" w:hAnsiTheme="majorHAnsi"/>
                <w:b/>
                <w:sz w:val="22"/>
                <w:szCs w:val="22"/>
                <w:lang w:val="en-US"/>
              </w:rPr>
            </w:pPr>
            <w:r w:rsidRPr="00EE1514">
              <w:rPr>
                <w:rFonts w:asciiTheme="majorHAnsi" w:hAnsiTheme="majorHAnsi"/>
                <w:b/>
                <w:sz w:val="22"/>
                <w:szCs w:val="22"/>
                <w:lang w:val="en-US"/>
              </w:rPr>
              <w:t>Archiving</w:t>
            </w:r>
          </w:p>
        </w:tc>
        <w:tc>
          <w:tcPr>
            <w:tcW w:w="777" w:type="pct"/>
          </w:tcPr>
          <w:p w14:paraId="66758617"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rPr>
              <w:t>Informasjons</w:t>
            </w:r>
            <w:r w:rsidR="005E5AD5">
              <w:rPr>
                <w:rFonts w:asciiTheme="majorHAnsi" w:hAnsiTheme="majorHAnsi"/>
                <w:sz w:val="22"/>
                <w:szCs w:val="22"/>
              </w:rPr>
              <w:t>-</w:t>
            </w:r>
            <w:r w:rsidRPr="007B44F7">
              <w:rPr>
                <w:rFonts w:asciiTheme="majorHAnsi" w:hAnsiTheme="majorHAnsi"/>
                <w:sz w:val="22"/>
                <w:szCs w:val="22"/>
              </w:rPr>
              <w:t>håndtering i forbindelse med leietakere</w:t>
            </w:r>
          </w:p>
        </w:tc>
        <w:tc>
          <w:tcPr>
            <w:tcW w:w="1130" w:type="pct"/>
          </w:tcPr>
          <w:p w14:paraId="66758618" w14:textId="30DC4F89" w:rsidR="00311B79" w:rsidRPr="00D37418" w:rsidRDefault="00D37418" w:rsidP="00D37418">
            <w:pPr>
              <w:rPr>
                <w:rFonts w:asciiTheme="majorHAnsi" w:hAnsiTheme="majorHAnsi"/>
                <w:sz w:val="22"/>
                <w:szCs w:val="22"/>
                <w:lang w:val="en-US"/>
              </w:rPr>
            </w:pPr>
            <w:r w:rsidRPr="00D37418">
              <w:rPr>
                <w:rFonts w:asciiTheme="majorHAnsi" w:hAnsiTheme="majorHAnsi"/>
                <w:sz w:val="22"/>
                <w:szCs w:val="22"/>
                <w:lang w:val="en-US"/>
              </w:rPr>
              <w:t>Contact information and contract location</w:t>
            </w:r>
            <w:r w:rsidR="00311B79" w:rsidRPr="00D37418">
              <w:rPr>
                <w:rFonts w:asciiTheme="majorHAnsi" w:hAnsiTheme="majorHAnsi"/>
                <w:sz w:val="22"/>
                <w:szCs w:val="22"/>
                <w:lang w:val="en-US"/>
              </w:rPr>
              <w:t xml:space="preserve"> </w:t>
            </w:r>
          </w:p>
        </w:tc>
        <w:tc>
          <w:tcPr>
            <w:tcW w:w="565" w:type="pct"/>
          </w:tcPr>
          <w:p w14:paraId="66758619" w14:textId="3C7A3C6E" w:rsidR="00311B79" w:rsidRPr="007B44F7" w:rsidRDefault="0039117D" w:rsidP="00CB5E35">
            <w:pPr>
              <w:rPr>
                <w:rFonts w:asciiTheme="majorHAnsi" w:hAnsiTheme="majorHAnsi"/>
                <w:sz w:val="22"/>
                <w:szCs w:val="22"/>
              </w:rPr>
            </w:pPr>
            <w:r w:rsidRPr="0039117D">
              <w:rPr>
                <w:rFonts w:asciiTheme="majorHAnsi" w:hAnsiTheme="majorHAnsi"/>
                <w:sz w:val="22"/>
                <w:szCs w:val="22"/>
                <w:lang w:val="en-US"/>
              </w:rPr>
              <w:t>Legitimate interest</w:t>
            </w:r>
          </w:p>
        </w:tc>
        <w:tc>
          <w:tcPr>
            <w:tcW w:w="989" w:type="pct"/>
          </w:tcPr>
          <w:p w14:paraId="6675861A" w14:textId="10BD4404" w:rsidR="00311B79" w:rsidRPr="00EE1514" w:rsidRDefault="00EE1514" w:rsidP="00EE1514">
            <w:pPr>
              <w:rPr>
                <w:rFonts w:asciiTheme="majorHAnsi" w:hAnsiTheme="majorHAnsi"/>
                <w:sz w:val="22"/>
                <w:szCs w:val="22"/>
                <w:lang w:val="en-US"/>
              </w:rPr>
            </w:pPr>
            <w:r w:rsidRPr="00EE1514">
              <w:rPr>
                <w:rFonts w:asciiTheme="majorHAnsi" w:hAnsiTheme="majorHAnsi"/>
                <w:sz w:val="22"/>
                <w:szCs w:val="22"/>
                <w:lang w:val="en-US"/>
              </w:rPr>
              <w:t xml:space="preserve">Personal data is deleted when the contract is terminated, except the content of the contract </w:t>
            </w:r>
          </w:p>
        </w:tc>
        <w:tc>
          <w:tcPr>
            <w:tcW w:w="760" w:type="pct"/>
          </w:tcPr>
          <w:p w14:paraId="6675861B" w14:textId="48F570B2" w:rsidR="00311B79" w:rsidRPr="00D37418" w:rsidRDefault="00311B79" w:rsidP="00D37418">
            <w:pPr>
              <w:rPr>
                <w:rFonts w:asciiTheme="majorHAnsi" w:hAnsiTheme="majorHAnsi"/>
                <w:sz w:val="22"/>
                <w:szCs w:val="22"/>
                <w:lang w:val="en-US"/>
              </w:rPr>
            </w:pPr>
            <w:r w:rsidRPr="00D37418">
              <w:rPr>
                <w:rFonts w:asciiTheme="majorHAnsi" w:hAnsiTheme="majorHAnsi"/>
                <w:sz w:val="22"/>
                <w:szCs w:val="22"/>
                <w:lang w:val="en-US"/>
              </w:rPr>
              <w:t>IT-</w:t>
            </w:r>
            <w:r w:rsidR="00D37418" w:rsidRPr="00D37418">
              <w:rPr>
                <w:rFonts w:asciiTheme="majorHAnsi" w:hAnsiTheme="majorHAnsi"/>
                <w:sz w:val="22"/>
                <w:szCs w:val="22"/>
                <w:lang w:val="en-US"/>
              </w:rPr>
              <w:t>vendors</w:t>
            </w:r>
          </w:p>
        </w:tc>
      </w:tr>
      <w:tr w:rsidR="001836B3" w:rsidRPr="007B44F7" w14:paraId="66758623" w14:textId="77777777" w:rsidTr="001836B3">
        <w:tc>
          <w:tcPr>
            <w:tcW w:w="778" w:type="pct"/>
          </w:tcPr>
          <w:p w14:paraId="6675861D" w14:textId="77777777" w:rsidR="00311B79" w:rsidRPr="00EE1514" w:rsidRDefault="00311B79" w:rsidP="00CB5E35">
            <w:pPr>
              <w:rPr>
                <w:rFonts w:asciiTheme="majorHAnsi" w:hAnsiTheme="majorHAnsi"/>
                <w:b/>
                <w:sz w:val="22"/>
                <w:szCs w:val="22"/>
                <w:lang w:val="en-US"/>
              </w:rPr>
            </w:pPr>
            <w:r w:rsidRPr="00EE1514">
              <w:rPr>
                <w:rFonts w:asciiTheme="majorHAnsi" w:hAnsiTheme="majorHAnsi"/>
                <w:b/>
                <w:sz w:val="22"/>
                <w:szCs w:val="22"/>
                <w:lang w:val="en-US"/>
              </w:rPr>
              <w:t>Compliance</w:t>
            </w:r>
          </w:p>
        </w:tc>
        <w:tc>
          <w:tcPr>
            <w:tcW w:w="777" w:type="pct"/>
          </w:tcPr>
          <w:p w14:paraId="6675861E" w14:textId="5B8AE29F" w:rsidR="00311B79" w:rsidRPr="00D37418" w:rsidRDefault="00311B79" w:rsidP="00D37418">
            <w:pPr>
              <w:rPr>
                <w:rFonts w:asciiTheme="majorHAnsi" w:hAnsiTheme="majorHAnsi"/>
                <w:sz w:val="22"/>
                <w:szCs w:val="22"/>
                <w:lang w:val="en-US"/>
              </w:rPr>
            </w:pPr>
            <w:r w:rsidRPr="00D37418">
              <w:rPr>
                <w:rFonts w:asciiTheme="majorHAnsi" w:hAnsiTheme="majorHAnsi"/>
                <w:sz w:val="22"/>
                <w:szCs w:val="22"/>
                <w:lang w:val="en-US"/>
              </w:rPr>
              <w:t>S</w:t>
            </w:r>
            <w:r w:rsidR="00D37418" w:rsidRPr="00D37418">
              <w:rPr>
                <w:rFonts w:asciiTheme="majorHAnsi" w:hAnsiTheme="majorHAnsi"/>
                <w:sz w:val="22"/>
                <w:szCs w:val="22"/>
                <w:lang w:val="en-US"/>
              </w:rPr>
              <w:t>ecur</w:t>
            </w:r>
            <w:r w:rsidRPr="00D37418">
              <w:rPr>
                <w:rFonts w:asciiTheme="majorHAnsi" w:hAnsiTheme="majorHAnsi"/>
                <w:sz w:val="22"/>
                <w:szCs w:val="22"/>
                <w:lang w:val="en-US"/>
              </w:rPr>
              <w:t xml:space="preserve">e compliance i </w:t>
            </w:r>
            <w:r w:rsidR="00D37418" w:rsidRPr="00D37418">
              <w:rPr>
                <w:rFonts w:asciiTheme="majorHAnsi" w:hAnsiTheme="majorHAnsi"/>
                <w:sz w:val="22"/>
                <w:szCs w:val="22"/>
                <w:lang w:val="en-US"/>
              </w:rPr>
              <w:t xml:space="preserve">whistleblowing </w:t>
            </w:r>
            <w:r w:rsidR="00D37418">
              <w:rPr>
                <w:rFonts w:asciiTheme="majorHAnsi" w:hAnsiTheme="majorHAnsi"/>
                <w:sz w:val="22"/>
                <w:szCs w:val="22"/>
                <w:lang w:val="en-US"/>
              </w:rPr>
              <w:t>cases</w:t>
            </w:r>
          </w:p>
        </w:tc>
        <w:tc>
          <w:tcPr>
            <w:tcW w:w="1130" w:type="pct"/>
          </w:tcPr>
          <w:p w14:paraId="6675861F" w14:textId="49BCE7EB" w:rsidR="00311B79" w:rsidRPr="00EE1514" w:rsidRDefault="00EE1514" w:rsidP="00EE1514">
            <w:pPr>
              <w:rPr>
                <w:rFonts w:asciiTheme="majorHAnsi" w:hAnsiTheme="majorHAnsi"/>
                <w:sz w:val="22"/>
                <w:szCs w:val="22"/>
                <w:lang w:val="en-US"/>
              </w:rPr>
            </w:pPr>
            <w:r w:rsidRPr="00EE1514">
              <w:rPr>
                <w:rFonts w:asciiTheme="majorHAnsi" w:hAnsiTheme="majorHAnsi"/>
                <w:sz w:val="22"/>
                <w:szCs w:val="22"/>
                <w:lang w:val="en-US"/>
              </w:rPr>
              <w:t xml:space="preserve">Contact information and employee information </w:t>
            </w:r>
          </w:p>
        </w:tc>
        <w:tc>
          <w:tcPr>
            <w:tcW w:w="565" w:type="pct"/>
          </w:tcPr>
          <w:p w14:paraId="66758620" w14:textId="0BA66280" w:rsidR="00311B79" w:rsidRPr="00EE1514" w:rsidRDefault="00EE1514" w:rsidP="00CB5E35">
            <w:pPr>
              <w:rPr>
                <w:rFonts w:asciiTheme="majorHAnsi" w:hAnsiTheme="majorHAnsi"/>
                <w:sz w:val="22"/>
                <w:szCs w:val="22"/>
                <w:lang w:val="en-US"/>
              </w:rPr>
            </w:pPr>
            <w:r w:rsidRPr="00EE1514">
              <w:rPr>
                <w:rFonts w:asciiTheme="majorHAnsi" w:hAnsiTheme="majorHAnsi"/>
                <w:sz w:val="22"/>
                <w:szCs w:val="22"/>
                <w:lang w:val="en-US"/>
              </w:rPr>
              <w:t>Legal obligation</w:t>
            </w:r>
          </w:p>
        </w:tc>
        <w:tc>
          <w:tcPr>
            <w:tcW w:w="989" w:type="pct"/>
          </w:tcPr>
          <w:p w14:paraId="66758621" w14:textId="044C59F0" w:rsidR="00311B79" w:rsidRPr="00EE1514" w:rsidRDefault="00EE1514" w:rsidP="00EE1514">
            <w:pPr>
              <w:rPr>
                <w:rFonts w:asciiTheme="majorHAnsi" w:hAnsiTheme="majorHAnsi"/>
                <w:sz w:val="22"/>
                <w:szCs w:val="22"/>
                <w:lang w:val="en-US"/>
              </w:rPr>
            </w:pPr>
            <w:r w:rsidRPr="00EE1514">
              <w:rPr>
                <w:rFonts w:asciiTheme="majorHAnsi" w:hAnsiTheme="majorHAnsi"/>
                <w:sz w:val="22"/>
                <w:szCs w:val="22"/>
                <w:lang w:val="en-US"/>
              </w:rPr>
              <w:t xml:space="preserve">Data is deleted locally when the case is completed </w:t>
            </w:r>
          </w:p>
        </w:tc>
        <w:tc>
          <w:tcPr>
            <w:tcW w:w="760" w:type="pct"/>
          </w:tcPr>
          <w:p w14:paraId="66758622" w14:textId="09EA47F2" w:rsidR="00311B79" w:rsidRPr="00D37418" w:rsidRDefault="00AA7344" w:rsidP="00D37418">
            <w:pPr>
              <w:rPr>
                <w:rFonts w:asciiTheme="majorHAnsi" w:hAnsiTheme="majorHAnsi"/>
                <w:sz w:val="22"/>
                <w:szCs w:val="22"/>
                <w:lang w:val="en-US"/>
              </w:rPr>
            </w:pPr>
            <w:r w:rsidRPr="00D37418">
              <w:rPr>
                <w:rFonts w:asciiTheme="majorHAnsi" w:hAnsiTheme="majorHAnsi"/>
                <w:sz w:val="22"/>
                <w:szCs w:val="22"/>
                <w:lang w:val="en-US"/>
              </w:rPr>
              <w:t>IT</w:t>
            </w:r>
            <w:r w:rsidR="00311B79" w:rsidRPr="00D37418">
              <w:rPr>
                <w:rFonts w:asciiTheme="majorHAnsi" w:hAnsiTheme="majorHAnsi"/>
                <w:sz w:val="22"/>
                <w:szCs w:val="22"/>
                <w:lang w:val="en-US"/>
              </w:rPr>
              <w:t>-</w:t>
            </w:r>
            <w:r w:rsidR="00D37418" w:rsidRPr="00D37418">
              <w:rPr>
                <w:rFonts w:asciiTheme="majorHAnsi" w:hAnsiTheme="majorHAnsi"/>
                <w:sz w:val="22"/>
                <w:szCs w:val="22"/>
                <w:lang w:val="en-US"/>
              </w:rPr>
              <w:t>vendors</w:t>
            </w:r>
            <w:r w:rsidR="00311B79" w:rsidRPr="00D37418">
              <w:rPr>
                <w:rFonts w:asciiTheme="majorHAnsi" w:hAnsiTheme="majorHAnsi"/>
                <w:sz w:val="22"/>
                <w:szCs w:val="22"/>
                <w:lang w:val="en-US"/>
              </w:rPr>
              <w:t>, intern</w:t>
            </w:r>
            <w:r w:rsidR="00D37418" w:rsidRPr="00D37418">
              <w:rPr>
                <w:rFonts w:asciiTheme="majorHAnsi" w:hAnsiTheme="majorHAnsi"/>
                <w:sz w:val="22"/>
                <w:szCs w:val="22"/>
                <w:lang w:val="en-US"/>
              </w:rPr>
              <w:t>al</w:t>
            </w:r>
            <w:r w:rsidR="00311B79" w:rsidRPr="00D37418">
              <w:rPr>
                <w:rFonts w:asciiTheme="majorHAnsi" w:hAnsiTheme="majorHAnsi"/>
                <w:sz w:val="22"/>
                <w:szCs w:val="22"/>
                <w:lang w:val="en-US"/>
              </w:rPr>
              <w:t xml:space="preserve"> </w:t>
            </w:r>
            <w:r w:rsidR="00D37418" w:rsidRPr="00D37418">
              <w:rPr>
                <w:rFonts w:asciiTheme="majorHAnsi" w:hAnsiTheme="majorHAnsi"/>
                <w:sz w:val="22"/>
                <w:szCs w:val="22"/>
                <w:lang w:val="en-US"/>
              </w:rPr>
              <w:t>companies</w:t>
            </w:r>
          </w:p>
        </w:tc>
      </w:tr>
      <w:tr w:rsidR="001836B3" w:rsidRPr="00EE1514" w14:paraId="6675862A" w14:textId="77777777" w:rsidTr="001836B3">
        <w:tc>
          <w:tcPr>
            <w:tcW w:w="778" w:type="pct"/>
          </w:tcPr>
          <w:p w14:paraId="66758624" w14:textId="17A5DCA1" w:rsidR="00311B79" w:rsidRPr="00EE1514" w:rsidRDefault="00995376" w:rsidP="00CB5E35">
            <w:pPr>
              <w:rPr>
                <w:rFonts w:asciiTheme="majorHAnsi" w:hAnsiTheme="majorHAnsi"/>
                <w:b/>
                <w:sz w:val="22"/>
                <w:szCs w:val="22"/>
                <w:lang w:val="en-US"/>
              </w:rPr>
            </w:pPr>
            <w:r w:rsidRPr="00EE1514">
              <w:rPr>
                <w:rFonts w:asciiTheme="majorHAnsi" w:hAnsiTheme="majorHAnsi"/>
                <w:b/>
                <w:sz w:val="22"/>
                <w:szCs w:val="22"/>
                <w:lang w:val="en-US"/>
              </w:rPr>
              <w:t>Lease contracts/rent out</w:t>
            </w:r>
          </w:p>
        </w:tc>
        <w:tc>
          <w:tcPr>
            <w:tcW w:w="777" w:type="pct"/>
          </w:tcPr>
          <w:p w14:paraId="66758625" w14:textId="750DCBC2" w:rsidR="00311B79" w:rsidRPr="00D37418" w:rsidRDefault="00D37418" w:rsidP="00CB5E35">
            <w:pPr>
              <w:rPr>
                <w:rFonts w:asciiTheme="majorHAnsi" w:hAnsiTheme="majorHAnsi"/>
                <w:sz w:val="22"/>
                <w:szCs w:val="22"/>
                <w:lang w:val="en-US"/>
              </w:rPr>
            </w:pPr>
            <w:r w:rsidRPr="00D37418">
              <w:rPr>
                <w:rFonts w:asciiTheme="majorHAnsi" w:hAnsiTheme="majorHAnsi"/>
                <w:sz w:val="22"/>
                <w:szCs w:val="22"/>
                <w:lang w:val="en-US"/>
              </w:rPr>
              <w:t>Administration of lease out contracts</w:t>
            </w:r>
          </w:p>
        </w:tc>
        <w:tc>
          <w:tcPr>
            <w:tcW w:w="1130" w:type="pct"/>
          </w:tcPr>
          <w:p w14:paraId="66758626" w14:textId="17B5A025" w:rsidR="00311B79" w:rsidRPr="00D37418" w:rsidRDefault="00D37418" w:rsidP="00D37418">
            <w:pPr>
              <w:rPr>
                <w:rFonts w:asciiTheme="majorHAnsi" w:hAnsiTheme="majorHAnsi"/>
                <w:sz w:val="22"/>
                <w:szCs w:val="22"/>
                <w:lang w:val="en-US"/>
              </w:rPr>
            </w:pPr>
            <w:r w:rsidRPr="00D37418">
              <w:rPr>
                <w:rFonts w:asciiTheme="majorHAnsi" w:hAnsiTheme="majorHAnsi"/>
                <w:sz w:val="22"/>
                <w:szCs w:val="22"/>
                <w:lang w:val="en-US"/>
              </w:rPr>
              <w:t>Contact information and credit rating information</w:t>
            </w:r>
          </w:p>
        </w:tc>
        <w:tc>
          <w:tcPr>
            <w:tcW w:w="565" w:type="pct"/>
          </w:tcPr>
          <w:p w14:paraId="66758627" w14:textId="4F0C97C1" w:rsidR="00311B79" w:rsidRPr="007B44F7" w:rsidRDefault="0039117D" w:rsidP="00CB5E35">
            <w:pPr>
              <w:rPr>
                <w:rFonts w:asciiTheme="majorHAnsi" w:hAnsiTheme="majorHAnsi"/>
                <w:sz w:val="22"/>
                <w:szCs w:val="22"/>
              </w:rPr>
            </w:pPr>
            <w:r w:rsidRPr="0039117D">
              <w:rPr>
                <w:rFonts w:asciiTheme="majorHAnsi" w:hAnsiTheme="majorHAnsi"/>
                <w:sz w:val="22"/>
                <w:szCs w:val="22"/>
                <w:lang w:val="en-US"/>
              </w:rPr>
              <w:t>Legitimate interest</w:t>
            </w:r>
          </w:p>
        </w:tc>
        <w:tc>
          <w:tcPr>
            <w:tcW w:w="989" w:type="pct"/>
          </w:tcPr>
          <w:p w14:paraId="66758628" w14:textId="076B33D2" w:rsidR="00311B79" w:rsidRPr="00EE1514" w:rsidRDefault="00EE1514" w:rsidP="00CB5E35">
            <w:pPr>
              <w:rPr>
                <w:rFonts w:asciiTheme="majorHAnsi" w:hAnsiTheme="majorHAnsi"/>
                <w:sz w:val="22"/>
                <w:szCs w:val="22"/>
                <w:lang w:val="en-US"/>
              </w:rPr>
            </w:pPr>
            <w:r w:rsidRPr="00EE1514">
              <w:rPr>
                <w:rFonts w:asciiTheme="majorHAnsi" w:hAnsiTheme="majorHAnsi"/>
                <w:sz w:val="22"/>
                <w:szCs w:val="22"/>
                <w:lang w:val="en-US"/>
              </w:rPr>
              <w:t>Personal data is deleted when the contract is terminated, except the content of the contract</w:t>
            </w:r>
          </w:p>
        </w:tc>
        <w:tc>
          <w:tcPr>
            <w:tcW w:w="760" w:type="pct"/>
          </w:tcPr>
          <w:p w14:paraId="66758629" w14:textId="46F73BC9" w:rsidR="00311B79" w:rsidRPr="00EE1514" w:rsidRDefault="00EE1514" w:rsidP="00EE1514">
            <w:pPr>
              <w:rPr>
                <w:rFonts w:asciiTheme="majorHAnsi" w:hAnsiTheme="majorHAnsi"/>
                <w:sz w:val="22"/>
                <w:szCs w:val="22"/>
                <w:lang w:val="en-US"/>
              </w:rPr>
            </w:pPr>
            <w:r w:rsidRPr="00EE1514">
              <w:rPr>
                <w:rFonts w:asciiTheme="majorHAnsi" w:hAnsiTheme="majorHAnsi"/>
                <w:sz w:val="22"/>
                <w:szCs w:val="22"/>
                <w:lang w:val="en-US"/>
              </w:rPr>
              <w:t>Credit rate vendors</w:t>
            </w:r>
            <w:r w:rsidR="00311B79" w:rsidRPr="00EE1514">
              <w:rPr>
                <w:rFonts w:asciiTheme="majorHAnsi" w:hAnsiTheme="majorHAnsi"/>
                <w:sz w:val="22"/>
                <w:szCs w:val="22"/>
                <w:lang w:val="en-US"/>
              </w:rPr>
              <w:t>, IT-</w:t>
            </w:r>
            <w:r w:rsidRPr="00EE1514">
              <w:rPr>
                <w:rFonts w:asciiTheme="majorHAnsi" w:hAnsiTheme="majorHAnsi"/>
                <w:sz w:val="22"/>
                <w:szCs w:val="22"/>
                <w:lang w:val="en-US"/>
              </w:rPr>
              <w:t>vendors</w:t>
            </w:r>
          </w:p>
        </w:tc>
      </w:tr>
      <w:tr w:rsidR="001836B3" w:rsidRPr="007B44F7" w14:paraId="66758631" w14:textId="77777777" w:rsidTr="001836B3">
        <w:tc>
          <w:tcPr>
            <w:tcW w:w="778" w:type="pct"/>
          </w:tcPr>
          <w:p w14:paraId="6675862B" w14:textId="0893E30F" w:rsidR="00311B79" w:rsidRPr="00EE1514" w:rsidRDefault="00995376" w:rsidP="00CB5E35">
            <w:pPr>
              <w:rPr>
                <w:rFonts w:asciiTheme="majorHAnsi" w:hAnsiTheme="majorHAnsi"/>
                <w:b/>
                <w:sz w:val="22"/>
                <w:szCs w:val="22"/>
                <w:lang w:val="en-US"/>
              </w:rPr>
            </w:pPr>
            <w:r w:rsidRPr="00EE1514">
              <w:rPr>
                <w:rFonts w:asciiTheme="majorHAnsi" w:hAnsiTheme="majorHAnsi"/>
                <w:b/>
                <w:sz w:val="22"/>
                <w:szCs w:val="22"/>
                <w:lang w:val="en-US"/>
              </w:rPr>
              <w:t>Invoicing</w:t>
            </w:r>
          </w:p>
        </w:tc>
        <w:tc>
          <w:tcPr>
            <w:tcW w:w="777" w:type="pct"/>
          </w:tcPr>
          <w:p w14:paraId="6675862C" w14:textId="66385E7B" w:rsidR="00311B79" w:rsidRPr="00EE1514" w:rsidRDefault="00D37418" w:rsidP="00D37418">
            <w:pPr>
              <w:rPr>
                <w:rFonts w:asciiTheme="majorHAnsi" w:hAnsiTheme="majorHAnsi"/>
                <w:sz w:val="22"/>
                <w:szCs w:val="22"/>
                <w:lang w:val="en-US"/>
              </w:rPr>
            </w:pPr>
            <w:r w:rsidRPr="00EE1514">
              <w:rPr>
                <w:rFonts w:asciiTheme="majorHAnsi" w:hAnsiTheme="majorHAnsi"/>
                <w:sz w:val="22"/>
                <w:szCs w:val="22"/>
                <w:lang w:val="en-US"/>
              </w:rPr>
              <w:t>Invoicing</w:t>
            </w:r>
            <w:r w:rsidR="00311B79" w:rsidRPr="00EE1514">
              <w:rPr>
                <w:rFonts w:asciiTheme="majorHAnsi" w:hAnsiTheme="majorHAnsi"/>
                <w:sz w:val="22"/>
                <w:szCs w:val="22"/>
                <w:lang w:val="en-US"/>
              </w:rPr>
              <w:t xml:space="preserve"> </w:t>
            </w:r>
            <w:r w:rsidRPr="00EE1514">
              <w:rPr>
                <w:rFonts w:asciiTheme="majorHAnsi" w:hAnsiTheme="majorHAnsi"/>
                <w:sz w:val="22"/>
                <w:szCs w:val="22"/>
                <w:lang w:val="en-US"/>
              </w:rPr>
              <w:t>services</w:t>
            </w:r>
          </w:p>
        </w:tc>
        <w:tc>
          <w:tcPr>
            <w:tcW w:w="1130" w:type="pct"/>
          </w:tcPr>
          <w:p w14:paraId="6675862D" w14:textId="3E8172A5" w:rsidR="00311B79" w:rsidRPr="00EE1514" w:rsidRDefault="00D37418" w:rsidP="00D37418">
            <w:pPr>
              <w:rPr>
                <w:rFonts w:asciiTheme="majorHAnsi" w:hAnsiTheme="majorHAnsi"/>
                <w:sz w:val="22"/>
                <w:szCs w:val="22"/>
                <w:lang w:val="en-US"/>
              </w:rPr>
            </w:pPr>
            <w:r w:rsidRPr="00EE1514">
              <w:rPr>
                <w:rFonts w:asciiTheme="majorHAnsi" w:hAnsiTheme="majorHAnsi"/>
                <w:sz w:val="22"/>
                <w:szCs w:val="22"/>
                <w:lang w:val="en-US"/>
              </w:rPr>
              <w:t>Contact information</w:t>
            </w:r>
            <w:r w:rsidR="00311B79" w:rsidRPr="00EE1514">
              <w:rPr>
                <w:rFonts w:asciiTheme="majorHAnsi" w:hAnsiTheme="majorHAnsi"/>
                <w:sz w:val="22"/>
                <w:szCs w:val="22"/>
                <w:lang w:val="en-US"/>
              </w:rPr>
              <w:t xml:space="preserve">, </w:t>
            </w:r>
            <w:r w:rsidRPr="00EE1514">
              <w:rPr>
                <w:rFonts w:asciiTheme="majorHAnsi" w:hAnsiTheme="majorHAnsi"/>
                <w:sz w:val="22"/>
                <w:szCs w:val="22"/>
                <w:lang w:val="en-US"/>
              </w:rPr>
              <w:t>payment information</w:t>
            </w:r>
          </w:p>
        </w:tc>
        <w:tc>
          <w:tcPr>
            <w:tcW w:w="565" w:type="pct"/>
          </w:tcPr>
          <w:p w14:paraId="6675862E" w14:textId="332754BC" w:rsidR="00311B79" w:rsidRPr="00EE1514" w:rsidRDefault="0039117D" w:rsidP="00CB5E35">
            <w:pPr>
              <w:rPr>
                <w:rFonts w:asciiTheme="majorHAnsi" w:hAnsiTheme="majorHAnsi"/>
                <w:sz w:val="22"/>
                <w:szCs w:val="22"/>
                <w:lang w:val="en-US"/>
              </w:rPr>
            </w:pPr>
            <w:r w:rsidRPr="00EE1514">
              <w:rPr>
                <w:rFonts w:asciiTheme="majorHAnsi" w:hAnsiTheme="majorHAnsi"/>
                <w:sz w:val="22"/>
                <w:szCs w:val="22"/>
                <w:lang w:val="en-US"/>
              </w:rPr>
              <w:t>Legitimate interest</w:t>
            </w:r>
          </w:p>
        </w:tc>
        <w:tc>
          <w:tcPr>
            <w:tcW w:w="989" w:type="pct"/>
          </w:tcPr>
          <w:p w14:paraId="6675862F" w14:textId="56D8558F" w:rsidR="00311B79" w:rsidRPr="00EE1514" w:rsidRDefault="00EE1514" w:rsidP="00EE1514">
            <w:pPr>
              <w:rPr>
                <w:rFonts w:asciiTheme="majorHAnsi" w:hAnsiTheme="majorHAnsi"/>
                <w:sz w:val="22"/>
                <w:szCs w:val="22"/>
                <w:lang w:val="en-US"/>
              </w:rPr>
            </w:pPr>
            <w:r w:rsidRPr="00EE1514">
              <w:rPr>
                <w:rFonts w:asciiTheme="majorHAnsi" w:hAnsiTheme="majorHAnsi"/>
                <w:sz w:val="22"/>
                <w:szCs w:val="22"/>
                <w:lang w:val="en-US"/>
              </w:rPr>
              <w:t>Deletion according to legal obligation in «Bokføringsloven»</w:t>
            </w:r>
          </w:p>
        </w:tc>
        <w:tc>
          <w:tcPr>
            <w:tcW w:w="760" w:type="pct"/>
          </w:tcPr>
          <w:p w14:paraId="66758630" w14:textId="77777777" w:rsidR="00311B79" w:rsidRPr="00EE1514" w:rsidRDefault="00311B79" w:rsidP="00CB5E35">
            <w:pPr>
              <w:rPr>
                <w:rFonts w:asciiTheme="majorHAnsi" w:hAnsiTheme="majorHAnsi"/>
                <w:sz w:val="22"/>
                <w:szCs w:val="22"/>
                <w:lang w:val="en-US"/>
              </w:rPr>
            </w:pPr>
            <w:r w:rsidRPr="00EE1514">
              <w:rPr>
                <w:rFonts w:asciiTheme="majorHAnsi" w:hAnsiTheme="majorHAnsi"/>
                <w:sz w:val="22"/>
                <w:szCs w:val="22"/>
                <w:lang w:val="en-US"/>
              </w:rPr>
              <w:t>GSS</w:t>
            </w:r>
          </w:p>
        </w:tc>
      </w:tr>
      <w:tr w:rsidR="001836B3" w:rsidRPr="007B44F7" w14:paraId="66758638" w14:textId="77777777" w:rsidTr="001836B3">
        <w:tc>
          <w:tcPr>
            <w:tcW w:w="778" w:type="pct"/>
          </w:tcPr>
          <w:p w14:paraId="66758632" w14:textId="2B918715" w:rsidR="00311B79" w:rsidRPr="00EE1514" w:rsidRDefault="00995376" w:rsidP="00CB5E35">
            <w:pPr>
              <w:rPr>
                <w:rFonts w:asciiTheme="majorHAnsi" w:hAnsiTheme="majorHAnsi"/>
                <w:b/>
                <w:sz w:val="22"/>
                <w:szCs w:val="22"/>
                <w:lang w:val="en-US"/>
              </w:rPr>
            </w:pPr>
            <w:r w:rsidRPr="00EE1514">
              <w:rPr>
                <w:rFonts w:asciiTheme="majorHAnsi" w:hAnsiTheme="majorHAnsi"/>
                <w:b/>
                <w:sz w:val="22"/>
                <w:szCs w:val="22"/>
                <w:lang w:val="en-US"/>
              </w:rPr>
              <w:lastRenderedPageBreak/>
              <w:t>Payments</w:t>
            </w:r>
          </w:p>
        </w:tc>
        <w:tc>
          <w:tcPr>
            <w:tcW w:w="777" w:type="pct"/>
          </w:tcPr>
          <w:p w14:paraId="66758633" w14:textId="58D89C0A" w:rsidR="00311B79" w:rsidRPr="00EE1514" w:rsidRDefault="00EE1514" w:rsidP="00CB5E35">
            <w:pPr>
              <w:rPr>
                <w:rFonts w:asciiTheme="majorHAnsi" w:hAnsiTheme="majorHAnsi"/>
                <w:sz w:val="22"/>
                <w:szCs w:val="22"/>
                <w:lang w:val="en-US"/>
              </w:rPr>
            </w:pPr>
            <w:r w:rsidRPr="00EE1514">
              <w:rPr>
                <w:rFonts w:asciiTheme="majorHAnsi" w:hAnsiTheme="majorHAnsi"/>
                <w:sz w:val="22"/>
                <w:szCs w:val="22"/>
                <w:lang w:val="en-US"/>
              </w:rPr>
              <w:t>Accomplishment of payment</w:t>
            </w:r>
          </w:p>
        </w:tc>
        <w:tc>
          <w:tcPr>
            <w:tcW w:w="1130" w:type="pct"/>
          </w:tcPr>
          <w:p w14:paraId="66758634" w14:textId="4E1943BC" w:rsidR="00311B79" w:rsidRPr="00EE1514" w:rsidRDefault="00D37418" w:rsidP="00CB5E35">
            <w:pPr>
              <w:rPr>
                <w:rFonts w:asciiTheme="majorHAnsi" w:hAnsiTheme="majorHAnsi"/>
                <w:sz w:val="22"/>
                <w:szCs w:val="22"/>
                <w:lang w:val="en-US"/>
              </w:rPr>
            </w:pPr>
            <w:r w:rsidRPr="00EE1514">
              <w:rPr>
                <w:rFonts w:asciiTheme="majorHAnsi" w:hAnsiTheme="majorHAnsi"/>
                <w:sz w:val="22"/>
                <w:szCs w:val="22"/>
                <w:lang w:val="en-US"/>
              </w:rPr>
              <w:t>Contact information, payment information</w:t>
            </w:r>
          </w:p>
        </w:tc>
        <w:tc>
          <w:tcPr>
            <w:tcW w:w="565" w:type="pct"/>
          </w:tcPr>
          <w:p w14:paraId="66758635" w14:textId="6D15E5A7" w:rsidR="00311B79" w:rsidRPr="00EE1514" w:rsidRDefault="0039117D" w:rsidP="00CB5E35">
            <w:pPr>
              <w:rPr>
                <w:rFonts w:asciiTheme="majorHAnsi" w:hAnsiTheme="majorHAnsi"/>
                <w:sz w:val="22"/>
                <w:szCs w:val="22"/>
                <w:lang w:val="en-US"/>
              </w:rPr>
            </w:pPr>
            <w:r w:rsidRPr="00EE1514">
              <w:rPr>
                <w:rFonts w:asciiTheme="majorHAnsi" w:hAnsiTheme="majorHAnsi"/>
                <w:sz w:val="22"/>
                <w:szCs w:val="22"/>
                <w:lang w:val="en-US"/>
              </w:rPr>
              <w:t>Legitimate interest</w:t>
            </w:r>
          </w:p>
        </w:tc>
        <w:tc>
          <w:tcPr>
            <w:tcW w:w="989" w:type="pct"/>
          </w:tcPr>
          <w:p w14:paraId="66758636" w14:textId="07729127" w:rsidR="00311B79" w:rsidRPr="00EE1514" w:rsidRDefault="00EE1514" w:rsidP="007B44F7">
            <w:pPr>
              <w:rPr>
                <w:rFonts w:asciiTheme="majorHAnsi" w:hAnsiTheme="majorHAnsi"/>
                <w:sz w:val="22"/>
                <w:szCs w:val="22"/>
                <w:lang w:val="en-US"/>
              </w:rPr>
            </w:pPr>
            <w:r w:rsidRPr="00EE1514">
              <w:rPr>
                <w:rFonts w:asciiTheme="majorHAnsi" w:hAnsiTheme="majorHAnsi"/>
                <w:sz w:val="22"/>
                <w:szCs w:val="22"/>
                <w:lang w:val="en-US"/>
              </w:rPr>
              <w:t>Deletion according to legal obligation in «Bokføringsloven»</w:t>
            </w:r>
          </w:p>
        </w:tc>
        <w:tc>
          <w:tcPr>
            <w:tcW w:w="760" w:type="pct"/>
          </w:tcPr>
          <w:p w14:paraId="66758637" w14:textId="77777777" w:rsidR="00311B79" w:rsidRPr="00EE1514" w:rsidRDefault="00311B79" w:rsidP="00CB5E35">
            <w:pPr>
              <w:rPr>
                <w:rFonts w:asciiTheme="majorHAnsi" w:hAnsiTheme="majorHAnsi"/>
                <w:sz w:val="22"/>
                <w:szCs w:val="22"/>
                <w:lang w:val="en-US"/>
              </w:rPr>
            </w:pPr>
            <w:r w:rsidRPr="00EE1514">
              <w:rPr>
                <w:rFonts w:asciiTheme="majorHAnsi" w:hAnsiTheme="majorHAnsi"/>
                <w:sz w:val="22"/>
                <w:szCs w:val="22"/>
                <w:lang w:val="en-US"/>
              </w:rPr>
              <w:t>GSS</w:t>
            </w:r>
          </w:p>
        </w:tc>
      </w:tr>
      <w:tr w:rsidR="001836B3" w:rsidRPr="007B44F7" w14:paraId="6675863F" w14:textId="77777777" w:rsidTr="001836B3">
        <w:tc>
          <w:tcPr>
            <w:tcW w:w="778" w:type="pct"/>
          </w:tcPr>
          <w:p w14:paraId="66758639" w14:textId="77777777" w:rsidR="00311B79" w:rsidRPr="00EE1514" w:rsidRDefault="00311B79" w:rsidP="00CB5E35">
            <w:pPr>
              <w:rPr>
                <w:rFonts w:asciiTheme="majorHAnsi" w:hAnsiTheme="majorHAnsi"/>
                <w:b/>
                <w:sz w:val="22"/>
                <w:szCs w:val="22"/>
                <w:lang w:val="en-US"/>
              </w:rPr>
            </w:pPr>
            <w:r w:rsidRPr="00EE1514">
              <w:rPr>
                <w:rFonts w:asciiTheme="majorHAnsi" w:hAnsiTheme="majorHAnsi"/>
                <w:b/>
                <w:sz w:val="22"/>
                <w:szCs w:val="22"/>
                <w:lang w:val="en-US"/>
              </w:rPr>
              <w:t>Jeløy Radio kurs og konferanse</w:t>
            </w:r>
            <w:r w:rsidR="007B44F7" w:rsidRPr="00EE1514">
              <w:rPr>
                <w:rFonts w:asciiTheme="majorHAnsi" w:hAnsiTheme="majorHAnsi"/>
                <w:b/>
                <w:sz w:val="22"/>
                <w:szCs w:val="22"/>
                <w:lang w:val="en-US"/>
              </w:rPr>
              <w:t>-</w:t>
            </w:r>
            <w:r w:rsidRPr="00EE1514">
              <w:rPr>
                <w:rFonts w:asciiTheme="majorHAnsi" w:hAnsiTheme="majorHAnsi"/>
                <w:b/>
                <w:sz w:val="22"/>
                <w:szCs w:val="22"/>
                <w:lang w:val="en-US"/>
              </w:rPr>
              <w:t>senter</w:t>
            </w:r>
          </w:p>
        </w:tc>
        <w:tc>
          <w:tcPr>
            <w:tcW w:w="777" w:type="pct"/>
          </w:tcPr>
          <w:p w14:paraId="6675863A" w14:textId="05ABC504" w:rsidR="00311B79" w:rsidRPr="00EE1514" w:rsidRDefault="00EE1514" w:rsidP="00EE1514">
            <w:pPr>
              <w:rPr>
                <w:rFonts w:asciiTheme="majorHAnsi" w:hAnsiTheme="majorHAnsi"/>
                <w:sz w:val="22"/>
                <w:szCs w:val="22"/>
                <w:lang w:val="en-US"/>
              </w:rPr>
            </w:pPr>
            <w:r w:rsidRPr="00EE1514">
              <w:rPr>
                <w:rFonts w:asciiTheme="majorHAnsi" w:hAnsiTheme="majorHAnsi"/>
                <w:sz w:val="22"/>
                <w:szCs w:val="22"/>
                <w:lang w:val="en-US"/>
              </w:rPr>
              <w:t>Arrangement of conferences, events and courses, including</w:t>
            </w:r>
            <w:r>
              <w:rPr>
                <w:rFonts w:asciiTheme="majorHAnsi" w:hAnsiTheme="majorHAnsi"/>
                <w:sz w:val="22"/>
                <w:szCs w:val="22"/>
                <w:lang w:val="en-US"/>
              </w:rPr>
              <w:t xml:space="preserve"> accommodation and food services </w:t>
            </w:r>
            <w:r w:rsidRPr="00EE1514">
              <w:rPr>
                <w:rFonts w:asciiTheme="majorHAnsi" w:hAnsiTheme="majorHAnsi"/>
                <w:sz w:val="22"/>
                <w:szCs w:val="22"/>
                <w:lang w:val="en-US"/>
              </w:rPr>
              <w:t xml:space="preserve"> </w:t>
            </w:r>
          </w:p>
        </w:tc>
        <w:tc>
          <w:tcPr>
            <w:tcW w:w="1130" w:type="pct"/>
          </w:tcPr>
          <w:p w14:paraId="6675863B" w14:textId="6C2F24B6" w:rsidR="00311B79" w:rsidRPr="00EE1514" w:rsidRDefault="00EE1514" w:rsidP="00EE1514">
            <w:pPr>
              <w:rPr>
                <w:rFonts w:asciiTheme="majorHAnsi" w:hAnsiTheme="majorHAnsi"/>
                <w:sz w:val="22"/>
                <w:szCs w:val="22"/>
                <w:lang w:val="en-US"/>
              </w:rPr>
            </w:pPr>
            <w:r w:rsidRPr="00EE1514">
              <w:rPr>
                <w:rFonts w:asciiTheme="majorHAnsi" w:hAnsiTheme="majorHAnsi"/>
                <w:sz w:val="22"/>
                <w:szCs w:val="22"/>
                <w:lang w:val="en-US"/>
              </w:rPr>
              <w:t xml:space="preserve">Contact information, preferences, allergies and payment information </w:t>
            </w:r>
          </w:p>
        </w:tc>
        <w:tc>
          <w:tcPr>
            <w:tcW w:w="565" w:type="pct"/>
          </w:tcPr>
          <w:p w14:paraId="6675863C" w14:textId="07EF1E6F" w:rsidR="00311B79" w:rsidRPr="007B44F7" w:rsidRDefault="0039117D" w:rsidP="00CB5E35">
            <w:pPr>
              <w:rPr>
                <w:rFonts w:asciiTheme="majorHAnsi" w:hAnsiTheme="majorHAnsi"/>
                <w:sz w:val="22"/>
                <w:szCs w:val="22"/>
              </w:rPr>
            </w:pPr>
            <w:r>
              <w:rPr>
                <w:rFonts w:asciiTheme="majorHAnsi" w:hAnsiTheme="majorHAnsi"/>
                <w:sz w:val="22"/>
                <w:szCs w:val="22"/>
              </w:rPr>
              <w:t>Contract</w:t>
            </w:r>
          </w:p>
        </w:tc>
        <w:tc>
          <w:tcPr>
            <w:tcW w:w="989" w:type="pct"/>
          </w:tcPr>
          <w:p w14:paraId="6675863D" w14:textId="418E9591" w:rsidR="00311B79" w:rsidRPr="00861B15" w:rsidRDefault="00861B15" w:rsidP="00CB5E35">
            <w:pPr>
              <w:rPr>
                <w:rFonts w:asciiTheme="majorHAnsi" w:hAnsiTheme="majorHAnsi"/>
                <w:sz w:val="22"/>
                <w:szCs w:val="22"/>
                <w:lang w:val="en-US"/>
              </w:rPr>
            </w:pPr>
            <w:r w:rsidRPr="00861B15">
              <w:rPr>
                <w:rFonts w:asciiTheme="majorHAnsi" w:hAnsiTheme="majorHAnsi"/>
                <w:sz w:val="22"/>
                <w:szCs w:val="22"/>
                <w:lang w:val="en-US"/>
              </w:rPr>
              <w:t>All data is deleted one year after the completion of the arrangement/event</w:t>
            </w:r>
          </w:p>
        </w:tc>
        <w:tc>
          <w:tcPr>
            <w:tcW w:w="760" w:type="pct"/>
          </w:tcPr>
          <w:p w14:paraId="6675863E" w14:textId="3B461AD3" w:rsidR="00311B79" w:rsidRPr="007B44F7" w:rsidRDefault="00311B79" w:rsidP="00F8709A">
            <w:pPr>
              <w:rPr>
                <w:rFonts w:asciiTheme="majorHAnsi" w:hAnsiTheme="majorHAnsi"/>
                <w:sz w:val="22"/>
                <w:szCs w:val="22"/>
              </w:rPr>
            </w:pPr>
            <w:r w:rsidRPr="007B44F7">
              <w:rPr>
                <w:rFonts w:asciiTheme="majorHAnsi" w:hAnsiTheme="majorHAnsi"/>
                <w:sz w:val="22"/>
                <w:szCs w:val="22"/>
              </w:rPr>
              <w:t>IT-</w:t>
            </w:r>
            <w:r w:rsidR="00F8709A" w:rsidRPr="007C52C1">
              <w:rPr>
                <w:rFonts w:asciiTheme="majorHAnsi" w:hAnsiTheme="majorHAnsi"/>
                <w:sz w:val="22"/>
                <w:szCs w:val="22"/>
                <w:lang w:val="en-US"/>
              </w:rPr>
              <w:t>vendors</w:t>
            </w:r>
          </w:p>
        </w:tc>
      </w:tr>
      <w:tr w:rsidR="001836B3" w:rsidRPr="007B44F7" w14:paraId="66758646" w14:textId="77777777" w:rsidTr="001836B3">
        <w:tc>
          <w:tcPr>
            <w:tcW w:w="778" w:type="pct"/>
          </w:tcPr>
          <w:p w14:paraId="66758640" w14:textId="3477D88C" w:rsidR="00311B79" w:rsidRPr="00EE1514" w:rsidRDefault="00311B79" w:rsidP="00995376">
            <w:pPr>
              <w:rPr>
                <w:rFonts w:asciiTheme="majorHAnsi" w:hAnsiTheme="majorHAnsi"/>
                <w:b/>
                <w:sz w:val="22"/>
                <w:szCs w:val="22"/>
                <w:lang w:val="en-US"/>
              </w:rPr>
            </w:pPr>
            <w:r w:rsidRPr="00EE1514">
              <w:rPr>
                <w:rFonts w:asciiTheme="majorHAnsi" w:hAnsiTheme="majorHAnsi"/>
                <w:b/>
                <w:sz w:val="22"/>
                <w:szCs w:val="22"/>
                <w:lang w:val="en-US"/>
              </w:rPr>
              <w:t>Park</w:t>
            </w:r>
            <w:r w:rsidR="00995376" w:rsidRPr="00EE1514">
              <w:rPr>
                <w:rFonts w:asciiTheme="majorHAnsi" w:hAnsiTheme="majorHAnsi"/>
                <w:b/>
                <w:sz w:val="22"/>
                <w:szCs w:val="22"/>
                <w:lang w:val="en-US"/>
              </w:rPr>
              <w:t>ing</w:t>
            </w:r>
          </w:p>
        </w:tc>
        <w:tc>
          <w:tcPr>
            <w:tcW w:w="777" w:type="pct"/>
          </w:tcPr>
          <w:p w14:paraId="66758641" w14:textId="5D21F26E" w:rsidR="00311B79" w:rsidRPr="007C52C1" w:rsidRDefault="007C52C1" w:rsidP="007C52C1">
            <w:pPr>
              <w:rPr>
                <w:rFonts w:asciiTheme="majorHAnsi" w:hAnsiTheme="majorHAnsi"/>
                <w:sz w:val="22"/>
                <w:szCs w:val="22"/>
                <w:lang w:val="en-US"/>
              </w:rPr>
            </w:pPr>
            <w:r w:rsidRPr="007C52C1">
              <w:rPr>
                <w:rFonts w:asciiTheme="majorHAnsi" w:hAnsiTheme="majorHAnsi"/>
                <w:sz w:val="22"/>
                <w:szCs w:val="22"/>
                <w:lang w:val="en-US"/>
              </w:rPr>
              <w:t xml:space="preserve">Administration and security related to parking garage at Fornebu </w:t>
            </w:r>
          </w:p>
        </w:tc>
        <w:tc>
          <w:tcPr>
            <w:tcW w:w="1130" w:type="pct"/>
          </w:tcPr>
          <w:p w14:paraId="66758642" w14:textId="77BE1FE1" w:rsidR="00311B79" w:rsidRPr="007C52C1" w:rsidRDefault="00EE1514" w:rsidP="00EE1514">
            <w:pPr>
              <w:rPr>
                <w:rFonts w:asciiTheme="majorHAnsi" w:hAnsiTheme="majorHAnsi"/>
                <w:sz w:val="22"/>
                <w:szCs w:val="22"/>
                <w:lang w:val="en-US"/>
              </w:rPr>
            </w:pPr>
            <w:r w:rsidRPr="007C52C1">
              <w:rPr>
                <w:rFonts w:asciiTheme="majorHAnsi" w:hAnsiTheme="majorHAnsi"/>
                <w:sz w:val="22"/>
                <w:szCs w:val="22"/>
                <w:lang w:val="en-US"/>
              </w:rPr>
              <w:t xml:space="preserve">Contact information, payment information, parking admission </w:t>
            </w:r>
          </w:p>
        </w:tc>
        <w:tc>
          <w:tcPr>
            <w:tcW w:w="565" w:type="pct"/>
          </w:tcPr>
          <w:p w14:paraId="66758643" w14:textId="4B7AF9F0" w:rsidR="00311B79" w:rsidRPr="007B44F7" w:rsidRDefault="0039117D" w:rsidP="00CB5E35">
            <w:pPr>
              <w:rPr>
                <w:rFonts w:asciiTheme="majorHAnsi" w:hAnsiTheme="majorHAnsi"/>
                <w:sz w:val="22"/>
                <w:szCs w:val="22"/>
              </w:rPr>
            </w:pPr>
            <w:r>
              <w:rPr>
                <w:rFonts w:asciiTheme="majorHAnsi" w:hAnsiTheme="majorHAnsi"/>
                <w:sz w:val="22"/>
                <w:szCs w:val="22"/>
              </w:rPr>
              <w:t>Contract</w:t>
            </w:r>
          </w:p>
        </w:tc>
        <w:tc>
          <w:tcPr>
            <w:tcW w:w="989" w:type="pct"/>
          </w:tcPr>
          <w:p w14:paraId="66758644" w14:textId="220AD777" w:rsidR="00311B79" w:rsidRPr="00492B9B" w:rsidRDefault="00492B9B" w:rsidP="00492B9B">
            <w:pPr>
              <w:rPr>
                <w:rFonts w:asciiTheme="majorHAnsi" w:hAnsiTheme="majorHAnsi"/>
                <w:sz w:val="22"/>
                <w:szCs w:val="22"/>
                <w:lang w:val="en-US"/>
              </w:rPr>
            </w:pPr>
            <w:r w:rsidRPr="00492B9B">
              <w:rPr>
                <w:rFonts w:asciiTheme="majorHAnsi" w:hAnsiTheme="majorHAnsi"/>
                <w:sz w:val="22"/>
                <w:szCs w:val="22"/>
                <w:lang w:val="en-US" w:bidi="ne-NP"/>
              </w:rPr>
              <w:t xml:space="preserve">Data is deleted immediately after entrance and control against parking admission </w:t>
            </w:r>
          </w:p>
        </w:tc>
        <w:tc>
          <w:tcPr>
            <w:tcW w:w="760" w:type="pct"/>
          </w:tcPr>
          <w:p w14:paraId="66758645" w14:textId="061B93AF" w:rsidR="00311B79" w:rsidRPr="007B44F7" w:rsidRDefault="00311B79" w:rsidP="00F8709A">
            <w:pPr>
              <w:rPr>
                <w:rFonts w:asciiTheme="majorHAnsi" w:hAnsiTheme="majorHAnsi"/>
                <w:sz w:val="22"/>
                <w:szCs w:val="22"/>
              </w:rPr>
            </w:pPr>
            <w:r w:rsidRPr="007B44F7">
              <w:rPr>
                <w:rFonts w:asciiTheme="majorHAnsi" w:hAnsiTheme="majorHAnsi"/>
                <w:sz w:val="22"/>
                <w:szCs w:val="22"/>
              </w:rPr>
              <w:t xml:space="preserve">Onepark </w:t>
            </w:r>
            <w:r w:rsidR="00F8709A">
              <w:rPr>
                <w:rFonts w:asciiTheme="majorHAnsi" w:hAnsiTheme="majorHAnsi"/>
                <w:sz w:val="22"/>
                <w:szCs w:val="22"/>
              </w:rPr>
              <w:t xml:space="preserve">and </w:t>
            </w:r>
            <w:r w:rsidR="00F8709A" w:rsidRPr="007C52C1">
              <w:rPr>
                <w:rFonts w:asciiTheme="majorHAnsi" w:hAnsiTheme="majorHAnsi"/>
                <w:sz w:val="22"/>
                <w:szCs w:val="22"/>
                <w:lang w:val="en-US"/>
              </w:rPr>
              <w:t>tenants</w:t>
            </w:r>
          </w:p>
        </w:tc>
      </w:tr>
    </w:tbl>
    <w:p w14:paraId="66758647" w14:textId="77777777" w:rsidR="00BC0104" w:rsidRPr="007B44F7" w:rsidRDefault="00BC0104" w:rsidP="00BC0104">
      <w:pPr>
        <w:shd w:val="clear" w:color="auto" w:fill="FFFFFF"/>
        <w:spacing w:after="150"/>
        <w:rPr>
          <w:rFonts w:asciiTheme="majorHAnsi" w:hAnsiTheme="majorHAnsi" w:cs="Helvetica"/>
          <w:color w:val="666666"/>
          <w:sz w:val="22"/>
          <w:szCs w:val="22"/>
        </w:rPr>
      </w:pPr>
    </w:p>
    <w:p w14:paraId="282A30CB" w14:textId="77777777" w:rsidR="005E0D4E" w:rsidRPr="005E0D4E" w:rsidRDefault="0015707A" w:rsidP="00BC0104">
      <w:pPr>
        <w:shd w:val="clear" w:color="auto" w:fill="FFFFFF"/>
        <w:spacing w:after="150"/>
        <w:rPr>
          <w:rFonts w:asciiTheme="majorHAnsi" w:hAnsiTheme="majorHAnsi" w:cs="Helvetica"/>
          <w:b/>
          <w:color w:val="666666"/>
          <w:sz w:val="22"/>
          <w:szCs w:val="22"/>
          <w:u w:val="single"/>
          <w:lang w:val="en-US"/>
        </w:rPr>
      </w:pPr>
      <w:r w:rsidRPr="005E0D4E">
        <w:rPr>
          <w:rFonts w:asciiTheme="majorHAnsi" w:hAnsiTheme="majorHAnsi" w:cs="Helvetica"/>
          <w:b/>
          <w:color w:val="666666"/>
          <w:sz w:val="22"/>
          <w:szCs w:val="22"/>
          <w:u w:val="single"/>
          <w:lang w:val="en-US"/>
        </w:rPr>
        <w:t xml:space="preserve">3. </w:t>
      </w:r>
      <w:r w:rsidR="005E0D4E" w:rsidRPr="005E0D4E">
        <w:rPr>
          <w:rFonts w:asciiTheme="majorHAnsi" w:hAnsiTheme="majorHAnsi" w:cs="Helvetica"/>
          <w:b/>
          <w:color w:val="666666"/>
          <w:sz w:val="22"/>
          <w:szCs w:val="22"/>
          <w:u w:val="single"/>
          <w:lang w:val="en-US"/>
        </w:rPr>
        <w:t xml:space="preserve">Your rights regarding management of personal information </w:t>
      </w:r>
    </w:p>
    <w:p w14:paraId="326E4C95" w14:textId="77777777" w:rsidR="005E0D4E" w:rsidRDefault="005E0D4E" w:rsidP="005E0D4E">
      <w:pPr>
        <w:shd w:val="clear" w:color="auto" w:fill="FFFFFF"/>
        <w:spacing w:after="150"/>
        <w:rPr>
          <w:rFonts w:asciiTheme="majorHAnsi" w:hAnsiTheme="majorHAnsi" w:cs="Helvetica"/>
          <w:color w:val="666666"/>
          <w:sz w:val="22"/>
          <w:szCs w:val="22"/>
          <w:lang w:val="en-US"/>
        </w:rPr>
      </w:pPr>
      <w:r>
        <w:rPr>
          <w:rFonts w:asciiTheme="majorHAnsi" w:hAnsiTheme="majorHAnsi" w:cs="Helvetica"/>
          <w:color w:val="666666"/>
          <w:sz w:val="22"/>
          <w:szCs w:val="22"/>
          <w:lang w:val="en-US"/>
        </w:rPr>
        <w:t xml:space="preserve">You have the following rights according to the Personal Data Act when we treat you personal information: </w:t>
      </w:r>
    </w:p>
    <w:p w14:paraId="66758649" w14:textId="4E6E588D" w:rsidR="00BC0104" w:rsidRPr="005E0D4E" w:rsidRDefault="004D1CCD" w:rsidP="005E0D4E">
      <w:pPr>
        <w:pStyle w:val="ListParagraph"/>
        <w:numPr>
          <w:ilvl w:val="0"/>
          <w:numId w:val="1"/>
        </w:numPr>
        <w:shd w:val="clear" w:color="auto" w:fill="FFFFFF"/>
        <w:spacing w:after="150"/>
        <w:rPr>
          <w:rFonts w:asciiTheme="majorHAnsi" w:hAnsiTheme="majorHAnsi" w:cs="Helvetica"/>
          <w:color w:val="666666"/>
          <w:sz w:val="22"/>
          <w:szCs w:val="22"/>
        </w:rPr>
      </w:pPr>
      <w:r w:rsidRPr="004D1CCD">
        <w:rPr>
          <w:rFonts w:asciiTheme="majorHAnsi" w:hAnsiTheme="majorHAnsi" w:cs="Helvetica"/>
          <w:color w:val="666666"/>
          <w:sz w:val="22"/>
          <w:szCs w:val="22"/>
          <w:lang w:val="en-US"/>
        </w:rPr>
        <w:t xml:space="preserve">You have the right to request access to your personal information according to the Personal Data Act, article 15. </w:t>
      </w:r>
    </w:p>
    <w:p w14:paraId="6675864A" w14:textId="7788C579" w:rsidR="0015707A" w:rsidRPr="007B44F7" w:rsidRDefault="004D1CCD" w:rsidP="00BC0104">
      <w:pPr>
        <w:pStyle w:val="ListParagraph"/>
        <w:numPr>
          <w:ilvl w:val="0"/>
          <w:numId w:val="1"/>
        </w:numPr>
        <w:shd w:val="clear" w:color="auto" w:fill="FFFFFF"/>
        <w:spacing w:after="150"/>
        <w:rPr>
          <w:rFonts w:asciiTheme="majorHAnsi" w:hAnsiTheme="majorHAnsi" w:cs="Helvetica"/>
          <w:color w:val="666666"/>
          <w:sz w:val="22"/>
          <w:szCs w:val="22"/>
        </w:rPr>
      </w:pPr>
      <w:r w:rsidRPr="004D1CCD">
        <w:rPr>
          <w:rFonts w:asciiTheme="majorHAnsi" w:hAnsiTheme="majorHAnsi" w:cs="Helvetica"/>
          <w:color w:val="666666"/>
          <w:sz w:val="22"/>
          <w:szCs w:val="22"/>
          <w:lang w:val="en-US"/>
        </w:rPr>
        <w:t xml:space="preserve">You have the right to request correction, deletion or restrict the </w:t>
      </w:r>
      <w:r w:rsidR="00B57F88" w:rsidRPr="004D1CCD">
        <w:rPr>
          <w:rFonts w:asciiTheme="majorHAnsi" w:hAnsiTheme="majorHAnsi" w:cs="Helvetica"/>
          <w:color w:val="666666"/>
          <w:sz w:val="22"/>
          <w:szCs w:val="22"/>
          <w:lang w:val="en-US"/>
        </w:rPr>
        <w:t>management</w:t>
      </w:r>
      <w:r w:rsidRPr="004D1CCD">
        <w:rPr>
          <w:rFonts w:asciiTheme="majorHAnsi" w:hAnsiTheme="majorHAnsi" w:cs="Helvetica"/>
          <w:color w:val="666666"/>
          <w:sz w:val="22"/>
          <w:szCs w:val="22"/>
          <w:lang w:val="en-US"/>
        </w:rPr>
        <w:t xml:space="preserve"> of your personal information according to The Personal Data Act articles 16, 17</w:t>
      </w:r>
      <w:r>
        <w:rPr>
          <w:rFonts w:asciiTheme="majorHAnsi" w:hAnsiTheme="majorHAnsi" w:cs="Helvetica"/>
          <w:color w:val="666666"/>
          <w:sz w:val="22"/>
          <w:szCs w:val="22"/>
          <w:lang w:val="en-US"/>
        </w:rPr>
        <w:t xml:space="preserve"> and</w:t>
      </w:r>
      <w:r w:rsidRPr="004D1CCD">
        <w:rPr>
          <w:rFonts w:asciiTheme="majorHAnsi" w:hAnsiTheme="majorHAnsi" w:cs="Helvetica"/>
          <w:color w:val="666666"/>
          <w:sz w:val="22"/>
          <w:szCs w:val="22"/>
          <w:lang w:val="en-US"/>
        </w:rPr>
        <w:t xml:space="preserve"> 18. </w:t>
      </w:r>
    </w:p>
    <w:p w14:paraId="6675864B" w14:textId="2DAE7C3F" w:rsidR="002A16AD" w:rsidRPr="007B44F7" w:rsidRDefault="004D1CCD" w:rsidP="002A16AD">
      <w:pPr>
        <w:pStyle w:val="ListParagraph"/>
        <w:numPr>
          <w:ilvl w:val="0"/>
          <w:numId w:val="1"/>
        </w:numPr>
        <w:shd w:val="clear" w:color="auto" w:fill="FFFFFF"/>
        <w:spacing w:after="150"/>
        <w:rPr>
          <w:rFonts w:asciiTheme="majorHAnsi" w:hAnsiTheme="majorHAnsi" w:cs="Helvetica"/>
          <w:color w:val="666666"/>
          <w:sz w:val="22"/>
          <w:szCs w:val="22"/>
        </w:rPr>
      </w:pPr>
      <w:r w:rsidRPr="004D1CCD">
        <w:rPr>
          <w:rFonts w:asciiTheme="majorHAnsi" w:hAnsiTheme="majorHAnsi" w:cs="Helvetica"/>
          <w:color w:val="666666"/>
          <w:sz w:val="22"/>
          <w:szCs w:val="22"/>
          <w:lang w:val="en-US"/>
        </w:rPr>
        <w:t xml:space="preserve">You have the right to data portability wherever this is available according to The Personal Data Act article 20. </w:t>
      </w:r>
    </w:p>
    <w:p w14:paraId="6675864C" w14:textId="64DA2B46" w:rsidR="00BC0104" w:rsidRPr="007B44F7" w:rsidRDefault="004D1CCD" w:rsidP="002A16AD">
      <w:pPr>
        <w:pStyle w:val="ListParagraph"/>
        <w:numPr>
          <w:ilvl w:val="0"/>
          <w:numId w:val="1"/>
        </w:numPr>
        <w:shd w:val="clear" w:color="auto" w:fill="FFFFFF"/>
        <w:spacing w:after="150"/>
        <w:rPr>
          <w:rFonts w:asciiTheme="majorHAnsi" w:hAnsiTheme="majorHAnsi" w:cs="Helvetica"/>
          <w:color w:val="666666"/>
          <w:sz w:val="22"/>
          <w:szCs w:val="22"/>
        </w:rPr>
      </w:pPr>
      <w:r w:rsidRPr="004D1CCD">
        <w:rPr>
          <w:rFonts w:asciiTheme="majorHAnsi" w:hAnsiTheme="majorHAnsi" w:cs="Helvetica"/>
          <w:color w:val="666666"/>
          <w:sz w:val="22"/>
          <w:szCs w:val="22"/>
          <w:lang w:val="en-US"/>
        </w:rPr>
        <w:lastRenderedPageBreak/>
        <w:t xml:space="preserve">You have the right to protest to our treatment of your personal information according to The Personal Data Act article 21. This will for Telenor </w:t>
      </w:r>
      <w:r w:rsidR="00B57F88" w:rsidRPr="004D1CCD">
        <w:rPr>
          <w:rFonts w:asciiTheme="majorHAnsi" w:hAnsiTheme="majorHAnsi" w:cs="Helvetica"/>
          <w:color w:val="666666"/>
          <w:sz w:val="22"/>
          <w:szCs w:val="22"/>
          <w:lang w:val="en-US"/>
        </w:rPr>
        <w:t>Eiendom’s</w:t>
      </w:r>
      <w:r w:rsidRPr="004D1CCD">
        <w:rPr>
          <w:rFonts w:asciiTheme="majorHAnsi" w:hAnsiTheme="majorHAnsi" w:cs="Helvetica"/>
          <w:color w:val="666666"/>
          <w:sz w:val="22"/>
          <w:szCs w:val="22"/>
          <w:lang w:val="en-US"/>
        </w:rPr>
        <w:t xml:space="preserve"> case say the activities based on legitimate interest. </w:t>
      </w:r>
    </w:p>
    <w:p w14:paraId="7E918308" w14:textId="77777777" w:rsidR="004D1CCD" w:rsidRDefault="004D1CCD" w:rsidP="0015707A">
      <w:pPr>
        <w:pStyle w:val="ListParagraph"/>
        <w:numPr>
          <w:ilvl w:val="0"/>
          <w:numId w:val="1"/>
        </w:numPr>
        <w:shd w:val="clear" w:color="auto" w:fill="FFFFFF"/>
        <w:spacing w:after="150"/>
        <w:rPr>
          <w:rFonts w:asciiTheme="majorHAnsi" w:hAnsiTheme="majorHAnsi" w:cs="Helvetica"/>
          <w:color w:val="666666"/>
          <w:sz w:val="22"/>
          <w:szCs w:val="22"/>
          <w:lang w:val="en-US"/>
        </w:rPr>
      </w:pPr>
      <w:r w:rsidRPr="004D1CCD">
        <w:rPr>
          <w:rFonts w:asciiTheme="majorHAnsi" w:hAnsiTheme="majorHAnsi" w:cs="Helvetica"/>
          <w:color w:val="666666"/>
          <w:sz w:val="22"/>
          <w:szCs w:val="22"/>
          <w:lang w:val="en-US"/>
        </w:rPr>
        <w:t xml:space="preserve">On request you have the right to get information regarding the balancing of interest done where treatment of personal information is based on legitimate interest. </w:t>
      </w:r>
    </w:p>
    <w:p w14:paraId="155DCA60" w14:textId="77777777" w:rsidR="004D1CCD" w:rsidRDefault="004D1CCD" w:rsidP="004D1CCD">
      <w:pPr>
        <w:pStyle w:val="ListParagraph"/>
        <w:shd w:val="clear" w:color="auto" w:fill="FFFFFF"/>
        <w:spacing w:after="150"/>
        <w:rPr>
          <w:rFonts w:asciiTheme="majorHAnsi" w:hAnsiTheme="majorHAnsi" w:cs="Helvetica"/>
          <w:color w:val="666666"/>
          <w:sz w:val="22"/>
          <w:szCs w:val="22"/>
          <w:lang w:val="en-US"/>
        </w:rPr>
      </w:pPr>
    </w:p>
    <w:p w14:paraId="6675864E" w14:textId="2F5CC77D" w:rsidR="0015707A" w:rsidRPr="004D1CCD" w:rsidRDefault="005E0D4E" w:rsidP="004D1CCD">
      <w:pPr>
        <w:pStyle w:val="ListParagraph"/>
        <w:shd w:val="clear" w:color="auto" w:fill="FFFFFF"/>
        <w:spacing w:after="150"/>
        <w:ind w:left="0"/>
        <w:rPr>
          <w:rFonts w:asciiTheme="majorHAnsi" w:hAnsiTheme="majorHAnsi" w:cs="Helvetica"/>
          <w:color w:val="666666"/>
          <w:sz w:val="22"/>
          <w:szCs w:val="22"/>
          <w:lang w:val="en-US"/>
        </w:rPr>
      </w:pPr>
      <w:r w:rsidRPr="004D1CCD">
        <w:rPr>
          <w:rFonts w:asciiTheme="majorHAnsi" w:hAnsiTheme="majorHAnsi" w:cs="Helvetica"/>
          <w:color w:val="666666"/>
          <w:sz w:val="22"/>
          <w:szCs w:val="22"/>
          <w:lang w:val="en-US"/>
        </w:rPr>
        <w:t xml:space="preserve">You may contact Telenor Eiendom at </w:t>
      </w:r>
      <w:hyperlink r:id="rId13" w:history="1">
        <w:r w:rsidR="005E5AD5" w:rsidRPr="004D1CCD">
          <w:rPr>
            <w:rStyle w:val="Hyperlink"/>
            <w:rFonts w:asciiTheme="majorHAnsi" w:hAnsiTheme="majorHAnsi" w:cs="Helvetica"/>
            <w:sz w:val="22"/>
            <w:szCs w:val="22"/>
            <w:lang w:val="en-US"/>
          </w:rPr>
          <w:t>GDPReiendom@telenor.com</w:t>
        </w:r>
      </w:hyperlink>
      <w:r w:rsidR="005E5AD5" w:rsidRPr="004D1CCD">
        <w:rPr>
          <w:rFonts w:asciiTheme="majorHAnsi" w:hAnsiTheme="majorHAnsi" w:cs="Helvetica"/>
          <w:color w:val="666666"/>
          <w:sz w:val="22"/>
          <w:szCs w:val="22"/>
          <w:lang w:val="en-US"/>
        </w:rPr>
        <w:t xml:space="preserve"> </w:t>
      </w:r>
      <w:r w:rsidRPr="004D1CCD">
        <w:rPr>
          <w:rFonts w:asciiTheme="majorHAnsi" w:hAnsiTheme="majorHAnsi" w:cs="Helvetica"/>
          <w:color w:val="666666"/>
          <w:sz w:val="22"/>
          <w:szCs w:val="22"/>
          <w:lang w:val="en-US"/>
        </w:rPr>
        <w:t xml:space="preserve">if you wish to </w:t>
      </w:r>
      <w:r w:rsidR="001D7949" w:rsidRPr="004D1CCD">
        <w:rPr>
          <w:rFonts w:asciiTheme="majorHAnsi" w:hAnsiTheme="majorHAnsi" w:cs="Helvetica"/>
          <w:color w:val="666666"/>
          <w:sz w:val="22"/>
          <w:szCs w:val="22"/>
          <w:lang w:val="en-US"/>
        </w:rPr>
        <w:t xml:space="preserve">exercise your rights as described above, or if you have other questions related to management of your personal information. </w:t>
      </w:r>
    </w:p>
    <w:p w14:paraId="6675864F" w14:textId="342DC2C9" w:rsidR="0015707A" w:rsidRPr="00652EC1" w:rsidRDefault="00652EC1" w:rsidP="0015707A">
      <w:pPr>
        <w:shd w:val="clear" w:color="auto" w:fill="FFFFFF"/>
        <w:spacing w:after="150"/>
        <w:rPr>
          <w:rFonts w:asciiTheme="majorHAnsi" w:hAnsiTheme="majorHAnsi" w:cs="Helvetica"/>
          <w:color w:val="666666"/>
          <w:sz w:val="22"/>
          <w:szCs w:val="22"/>
          <w:lang w:val="en-US"/>
        </w:rPr>
      </w:pPr>
      <w:r w:rsidRPr="00652EC1">
        <w:rPr>
          <w:rFonts w:asciiTheme="majorHAnsi" w:hAnsiTheme="majorHAnsi" w:cs="Helvetica"/>
          <w:color w:val="666666"/>
          <w:sz w:val="22"/>
          <w:szCs w:val="22"/>
          <w:lang w:val="en-US"/>
        </w:rPr>
        <w:t>You also have the right to complain to The Norwegian Data Protection Authority if you think your right</w:t>
      </w:r>
      <w:r>
        <w:rPr>
          <w:rFonts w:asciiTheme="majorHAnsi" w:hAnsiTheme="majorHAnsi" w:cs="Helvetica"/>
          <w:color w:val="666666"/>
          <w:sz w:val="22"/>
          <w:szCs w:val="22"/>
          <w:lang w:val="en-US"/>
        </w:rPr>
        <w:t>s</w:t>
      </w:r>
      <w:r w:rsidRPr="00652EC1">
        <w:rPr>
          <w:rFonts w:asciiTheme="majorHAnsi" w:hAnsiTheme="majorHAnsi" w:cs="Helvetica"/>
          <w:color w:val="666666"/>
          <w:sz w:val="22"/>
          <w:szCs w:val="22"/>
          <w:lang w:val="en-US"/>
        </w:rPr>
        <w:t xml:space="preserve"> have been injured by the use of personal information described in this document. </w:t>
      </w:r>
      <w:r>
        <w:rPr>
          <w:rFonts w:asciiTheme="majorHAnsi" w:hAnsiTheme="majorHAnsi" w:cs="Helvetica"/>
          <w:color w:val="666666"/>
          <w:sz w:val="22"/>
          <w:szCs w:val="22"/>
          <w:lang w:val="en-US"/>
        </w:rPr>
        <w:t>Contact information to The Norwegian Data Protection Authority is:</w:t>
      </w:r>
      <w:r w:rsidR="0015707A" w:rsidRPr="00652EC1">
        <w:rPr>
          <w:rFonts w:asciiTheme="majorHAnsi" w:hAnsiTheme="majorHAnsi" w:cs="Helvetica"/>
          <w:color w:val="666666"/>
          <w:sz w:val="22"/>
          <w:szCs w:val="22"/>
          <w:lang w:val="en-US"/>
        </w:rPr>
        <w:t xml:space="preserve"> Datatilsynet, Postboks 8177, Dep 0034 Oslo, Email: postkasse@datatilsynet.no, </w:t>
      </w:r>
      <w:r>
        <w:rPr>
          <w:rFonts w:asciiTheme="majorHAnsi" w:hAnsiTheme="majorHAnsi" w:cs="Helvetica"/>
          <w:color w:val="666666"/>
          <w:sz w:val="22"/>
          <w:szCs w:val="22"/>
          <w:lang w:val="en-US"/>
        </w:rPr>
        <w:t>Phone</w:t>
      </w:r>
      <w:r w:rsidR="0015707A" w:rsidRPr="00652EC1">
        <w:rPr>
          <w:rFonts w:asciiTheme="majorHAnsi" w:hAnsiTheme="majorHAnsi" w:cs="Helvetica"/>
          <w:color w:val="666666"/>
          <w:sz w:val="22"/>
          <w:szCs w:val="22"/>
          <w:lang w:val="en-US"/>
        </w:rPr>
        <w:t>:</w:t>
      </w:r>
      <w:r>
        <w:rPr>
          <w:rFonts w:asciiTheme="majorHAnsi" w:hAnsiTheme="majorHAnsi" w:cs="Helvetica"/>
          <w:color w:val="666666"/>
          <w:sz w:val="22"/>
          <w:szCs w:val="22"/>
          <w:lang w:val="en-US"/>
        </w:rPr>
        <w:t xml:space="preserve"> +47</w:t>
      </w:r>
      <w:r w:rsidR="0015707A" w:rsidRPr="00652EC1">
        <w:rPr>
          <w:rFonts w:asciiTheme="majorHAnsi" w:hAnsiTheme="majorHAnsi" w:cs="Helvetica"/>
          <w:color w:val="666666"/>
          <w:sz w:val="22"/>
          <w:szCs w:val="22"/>
          <w:lang w:val="en-US"/>
        </w:rPr>
        <w:t xml:space="preserve"> 22 39 69 00.</w:t>
      </w:r>
    </w:p>
    <w:p w14:paraId="66758650" w14:textId="3E1CB104" w:rsidR="0015707A" w:rsidRPr="00F80563" w:rsidRDefault="00473A9B" w:rsidP="0015707A">
      <w:pPr>
        <w:shd w:val="clear" w:color="auto" w:fill="FFFFFF"/>
        <w:spacing w:after="150"/>
        <w:rPr>
          <w:rFonts w:asciiTheme="majorHAnsi" w:hAnsiTheme="majorHAnsi" w:cs="Helvetica"/>
          <w:color w:val="666666"/>
          <w:sz w:val="22"/>
          <w:szCs w:val="22"/>
          <w:lang w:val="en-US"/>
        </w:rPr>
      </w:pPr>
      <w:r w:rsidRPr="00F80563">
        <w:rPr>
          <w:rFonts w:asciiTheme="majorHAnsi" w:hAnsiTheme="majorHAnsi" w:cs="Helvetica"/>
          <w:b/>
          <w:color w:val="666666"/>
          <w:sz w:val="22"/>
          <w:szCs w:val="22"/>
          <w:u w:val="single"/>
          <w:lang w:val="en-US"/>
        </w:rPr>
        <w:t>4</w:t>
      </w:r>
      <w:r w:rsidR="0015707A" w:rsidRPr="00F80563">
        <w:rPr>
          <w:rFonts w:asciiTheme="majorHAnsi" w:hAnsiTheme="majorHAnsi" w:cs="Helvetica"/>
          <w:b/>
          <w:color w:val="666666"/>
          <w:sz w:val="22"/>
          <w:szCs w:val="22"/>
          <w:u w:val="single"/>
          <w:lang w:val="en-US"/>
        </w:rPr>
        <w:t xml:space="preserve">. </w:t>
      </w:r>
      <w:r w:rsidR="00652EC1" w:rsidRPr="00F80563">
        <w:rPr>
          <w:rFonts w:asciiTheme="majorHAnsi" w:hAnsiTheme="majorHAnsi" w:cs="Helvetica"/>
          <w:b/>
          <w:color w:val="666666"/>
          <w:sz w:val="22"/>
          <w:szCs w:val="22"/>
          <w:u w:val="single"/>
          <w:lang w:val="en-US"/>
        </w:rPr>
        <w:t>Security</w:t>
      </w:r>
      <w:r w:rsidR="0015707A" w:rsidRPr="00F80563">
        <w:rPr>
          <w:rFonts w:asciiTheme="majorHAnsi" w:hAnsiTheme="majorHAnsi" w:cs="Helvetica"/>
          <w:color w:val="666666"/>
          <w:sz w:val="22"/>
          <w:szCs w:val="22"/>
          <w:lang w:val="en-US"/>
        </w:rPr>
        <w:br/>
        <w:t xml:space="preserve">Telenor Eiendom </w:t>
      </w:r>
      <w:r w:rsidR="00F80563" w:rsidRPr="00F80563">
        <w:rPr>
          <w:rFonts w:asciiTheme="majorHAnsi" w:hAnsiTheme="majorHAnsi" w:cs="Helvetica"/>
          <w:color w:val="666666"/>
          <w:sz w:val="22"/>
          <w:szCs w:val="22"/>
          <w:lang w:val="en-US"/>
        </w:rPr>
        <w:t>take the security of personal information very seriously and protect the personal information we handle. When Telenor Eiendom store personal information, we use IT systems with limited access placed in facilities with</w:t>
      </w:r>
      <w:r w:rsidR="00F80563">
        <w:rPr>
          <w:rFonts w:asciiTheme="majorHAnsi" w:hAnsiTheme="majorHAnsi" w:cs="Helvetica"/>
          <w:color w:val="666666"/>
          <w:sz w:val="22"/>
          <w:szCs w:val="22"/>
          <w:lang w:val="en-US"/>
        </w:rPr>
        <w:t xml:space="preserve"> measurement of </w:t>
      </w:r>
      <w:r w:rsidR="00A127BA">
        <w:rPr>
          <w:rFonts w:asciiTheme="majorHAnsi" w:hAnsiTheme="majorHAnsi" w:cs="Helvetica"/>
          <w:color w:val="666666"/>
          <w:sz w:val="22"/>
          <w:szCs w:val="22"/>
          <w:lang w:val="en-US"/>
        </w:rPr>
        <w:t>physical</w:t>
      </w:r>
      <w:r w:rsidR="00F80563">
        <w:rPr>
          <w:rFonts w:asciiTheme="majorHAnsi" w:hAnsiTheme="majorHAnsi" w:cs="Helvetica"/>
          <w:color w:val="666666"/>
          <w:sz w:val="22"/>
          <w:szCs w:val="22"/>
          <w:lang w:val="en-US"/>
        </w:rPr>
        <w:t xml:space="preserve"> security. </w:t>
      </w:r>
      <w:r w:rsidR="0015707A" w:rsidRPr="00F80563">
        <w:rPr>
          <w:rFonts w:asciiTheme="majorHAnsi" w:hAnsiTheme="majorHAnsi" w:cs="Helvetica"/>
          <w:color w:val="666666"/>
          <w:sz w:val="22"/>
          <w:szCs w:val="22"/>
          <w:lang w:val="en-US"/>
        </w:rPr>
        <w:t xml:space="preserve">Telenor Eiendom </w:t>
      </w:r>
      <w:r w:rsidR="00F80563" w:rsidRPr="00F80563">
        <w:rPr>
          <w:rFonts w:asciiTheme="majorHAnsi" w:hAnsiTheme="majorHAnsi" w:cs="Helvetica"/>
          <w:color w:val="666666"/>
          <w:sz w:val="22"/>
          <w:szCs w:val="22"/>
          <w:lang w:val="en-US"/>
        </w:rPr>
        <w:lastRenderedPageBreak/>
        <w:t>has gone through organizational, technical and administrative actions to protect personal information in the organization.</w:t>
      </w:r>
      <w:r w:rsidR="0015707A" w:rsidRPr="00F80563">
        <w:rPr>
          <w:rFonts w:asciiTheme="majorHAnsi" w:hAnsiTheme="majorHAnsi" w:cs="Helvetica"/>
          <w:color w:val="666666"/>
          <w:sz w:val="22"/>
          <w:szCs w:val="22"/>
          <w:lang w:val="en-US"/>
        </w:rPr>
        <w:t xml:space="preserve"> Telenor Eiendom</w:t>
      </w:r>
      <w:r w:rsidR="00F80563" w:rsidRPr="00F80563">
        <w:rPr>
          <w:rFonts w:asciiTheme="majorHAnsi" w:hAnsiTheme="majorHAnsi" w:cs="Helvetica"/>
          <w:color w:val="666666"/>
          <w:sz w:val="22"/>
          <w:szCs w:val="22"/>
          <w:lang w:val="en-US"/>
        </w:rPr>
        <w:t xml:space="preserve"> has taken the necessary steps to secure your personal information from loss, misuse, unauthorized access, change and publication. </w:t>
      </w:r>
    </w:p>
    <w:p w14:paraId="66758651" w14:textId="77777777" w:rsidR="00926657" w:rsidRPr="00F80563" w:rsidRDefault="00926657">
      <w:pPr>
        <w:rPr>
          <w:lang w:val="en-US"/>
        </w:rPr>
      </w:pPr>
    </w:p>
    <w:sectPr w:rsidR="00926657" w:rsidRPr="00F80563" w:rsidSect="001836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3A4FA" w14:textId="77777777" w:rsidR="009D12C8" w:rsidRDefault="009D12C8" w:rsidP="007B44F7">
      <w:r>
        <w:separator/>
      </w:r>
    </w:p>
  </w:endnote>
  <w:endnote w:type="continuationSeparator" w:id="0">
    <w:p w14:paraId="3D2478BD" w14:textId="77777777" w:rsidR="009D12C8" w:rsidRDefault="009D12C8" w:rsidP="007B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elenorregular">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Std"/>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AE766" w14:textId="77777777" w:rsidR="009D12C8" w:rsidRDefault="009D12C8" w:rsidP="007B44F7">
      <w:r>
        <w:separator/>
      </w:r>
    </w:p>
  </w:footnote>
  <w:footnote w:type="continuationSeparator" w:id="0">
    <w:p w14:paraId="0C5E32E3" w14:textId="77777777" w:rsidR="009D12C8" w:rsidRDefault="009D12C8" w:rsidP="007B4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0578"/>
    <w:multiLevelType w:val="hybridMultilevel"/>
    <w:tmpl w:val="E85234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CC8645F"/>
    <w:multiLevelType w:val="hybridMultilevel"/>
    <w:tmpl w:val="CEA2A0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07A"/>
    <w:rsid w:val="00002BAA"/>
    <w:rsid w:val="00013182"/>
    <w:rsid w:val="000479CD"/>
    <w:rsid w:val="000B7086"/>
    <w:rsid w:val="000D7B07"/>
    <w:rsid w:val="00146696"/>
    <w:rsid w:val="0015707A"/>
    <w:rsid w:val="001748B5"/>
    <w:rsid w:val="001836B3"/>
    <w:rsid w:val="00187A60"/>
    <w:rsid w:val="001B019C"/>
    <w:rsid w:val="001C1F1C"/>
    <w:rsid w:val="001D169A"/>
    <w:rsid w:val="001D7949"/>
    <w:rsid w:val="001E5417"/>
    <w:rsid w:val="002019C7"/>
    <w:rsid w:val="002141D5"/>
    <w:rsid w:val="0023228B"/>
    <w:rsid w:val="00244065"/>
    <w:rsid w:val="002711C5"/>
    <w:rsid w:val="0029459F"/>
    <w:rsid w:val="002A16AD"/>
    <w:rsid w:val="002C2958"/>
    <w:rsid w:val="00311B79"/>
    <w:rsid w:val="0033356B"/>
    <w:rsid w:val="0034744F"/>
    <w:rsid w:val="0039117D"/>
    <w:rsid w:val="00466C4A"/>
    <w:rsid w:val="00473A9B"/>
    <w:rsid w:val="00486E8C"/>
    <w:rsid w:val="00492B9B"/>
    <w:rsid w:val="004C2B7F"/>
    <w:rsid w:val="004C5659"/>
    <w:rsid w:val="004D1CCD"/>
    <w:rsid w:val="00540E00"/>
    <w:rsid w:val="005A2A7E"/>
    <w:rsid w:val="005B56C3"/>
    <w:rsid w:val="005E0D4E"/>
    <w:rsid w:val="005E5AD5"/>
    <w:rsid w:val="00623F18"/>
    <w:rsid w:val="006338F8"/>
    <w:rsid w:val="00652EC1"/>
    <w:rsid w:val="00666C78"/>
    <w:rsid w:val="006A7650"/>
    <w:rsid w:val="006B30D9"/>
    <w:rsid w:val="006C35BB"/>
    <w:rsid w:val="0071626E"/>
    <w:rsid w:val="00786687"/>
    <w:rsid w:val="007B44F7"/>
    <w:rsid w:val="007C52C1"/>
    <w:rsid w:val="00837B31"/>
    <w:rsid w:val="00861B15"/>
    <w:rsid w:val="008B4465"/>
    <w:rsid w:val="008E00EC"/>
    <w:rsid w:val="00926657"/>
    <w:rsid w:val="00951997"/>
    <w:rsid w:val="00953A20"/>
    <w:rsid w:val="00995376"/>
    <w:rsid w:val="009D12C8"/>
    <w:rsid w:val="009F2CB4"/>
    <w:rsid w:val="00A127BA"/>
    <w:rsid w:val="00A224D6"/>
    <w:rsid w:val="00A70934"/>
    <w:rsid w:val="00A773C1"/>
    <w:rsid w:val="00AA7344"/>
    <w:rsid w:val="00AC1F24"/>
    <w:rsid w:val="00B57F88"/>
    <w:rsid w:val="00BC0104"/>
    <w:rsid w:val="00BF710B"/>
    <w:rsid w:val="00C1530D"/>
    <w:rsid w:val="00C377CB"/>
    <w:rsid w:val="00C80D8B"/>
    <w:rsid w:val="00CB4F54"/>
    <w:rsid w:val="00CD3427"/>
    <w:rsid w:val="00D05973"/>
    <w:rsid w:val="00D10CF1"/>
    <w:rsid w:val="00D120CC"/>
    <w:rsid w:val="00D35498"/>
    <w:rsid w:val="00D37418"/>
    <w:rsid w:val="00D90107"/>
    <w:rsid w:val="00DA1D2C"/>
    <w:rsid w:val="00DB7FE6"/>
    <w:rsid w:val="00DF68CB"/>
    <w:rsid w:val="00E00953"/>
    <w:rsid w:val="00E350A0"/>
    <w:rsid w:val="00EE1514"/>
    <w:rsid w:val="00F05541"/>
    <w:rsid w:val="00F22FA2"/>
    <w:rsid w:val="00F80563"/>
    <w:rsid w:val="00F8709A"/>
    <w:rsid w:val="00FA596F"/>
    <w:rsid w:val="00FD2ECB"/>
  </w:rsids>
  <m:mathPr>
    <m:mathFont m:val="Cambria Math"/>
    <m:brkBin m:val="before"/>
    <m:brkBinSub m:val="--"/>
    <m:smallFrac m:val="0"/>
    <m:dispDef/>
    <m:lMargin m:val="0"/>
    <m:rMargin m:val="0"/>
    <m:defJc m:val="centerGroup"/>
    <m:wrapIndent m:val="1440"/>
    <m:intLim m:val="subSup"/>
    <m:naryLim m:val="undOvr"/>
  </m:mathPr>
  <w:themeFontLang w:val="nb-NO"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585DC"/>
  <w15:docId w15:val="{BD3A4D84-9998-489F-B4C7-1C1684F5D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ne-NP"/>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696"/>
    <w:rPr>
      <w:sz w:val="24"/>
      <w:szCs w:val="24"/>
      <w:lang w:bidi="ar-SA"/>
    </w:rPr>
  </w:style>
  <w:style w:type="paragraph" w:styleId="Heading1">
    <w:name w:val="heading 1"/>
    <w:basedOn w:val="Normal"/>
    <w:next w:val="Normal"/>
    <w:link w:val="Heading1Char"/>
    <w:uiPriority w:val="9"/>
    <w:qFormat/>
    <w:rsid w:val="001466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466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466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lenoroverskrift1">
    <w:name w:val="Telenoroverskrift 1"/>
    <w:basedOn w:val="Heading1"/>
    <w:next w:val="Normal"/>
    <w:qFormat/>
    <w:rsid w:val="00146696"/>
    <w:rPr>
      <w:rFonts w:ascii="Verdana" w:hAnsi="Verdana"/>
    </w:rPr>
  </w:style>
  <w:style w:type="paragraph" w:customStyle="1" w:styleId="Telenoroverskrift2">
    <w:name w:val="Telenoroverskrift 2"/>
    <w:basedOn w:val="Heading2"/>
    <w:next w:val="Normal"/>
    <w:qFormat/>
    <w:rsid w:val="00146696"/>
    <w:rPr>
      <w:rFonts w:ascii="Verdana" w:hAnsi="Verdana"/>
    </w:rPr>
  </w:style>
  <w:style w:type="paragraph" w:customStyle="1" w:styleId="Telenoroverskrift3">
    <w:name w:val="Telenoroverskrift 3"/>
    <w:basedOn w:val="Heading3"/>
    <w:next w:val="Normal"/>
    <w:qFormat/>
    <w:rsid w:val="00146696"/>
    <w:rPr>
      <w:rFonts w:ascii="Verdana" w:hAnsi="Verdana"/>
    </w:rPr>
  </w:style>
  <w:style w:type="character" w:customStyle="1" w:styleId="Heading1Char">
    <w:name w:val="Heading 1 Char"/>
    <w:basedOn w:val="DefaultParagraphFont"/>
    <w:link w:val="Heading1"/>
    <w:uiPriority w:val="9"/>
    <w:rsid w:val="0015707A"/>
    <w:rPr>
      <w:rFonts w:ascii="Arial" w:hAnsi="Arial" w:cs="Arial"/>
      <w:b/>
      <w:bCs/>
      <w:kern w:val="32"/>
      <w:sz w:val="32"/>
      <w:szCs w:val="32"/>
      <w:lang w:bidi="ar-SA"/>
    </w:rPr>
  </w:style>
  <w:style w:type="paragraph" w:styleId="NormalWeb">
    <w:name w:val="Normal (Web)"/>
    <w:basedOn w:val="Normal"/>
    <w:uiPriority w:val="99"/>
    <w:unhideWhenUsed/>
    <w:rsid w:val="0015707A"/>
    <w:pPr>
      <w:spacing w:after="150"/>
    </w:pPr>
  </w:style>
  <w:style w:type="character" w:styleId="CommentReference">
    <w:name w:val="annotation reference"/>
    <w:basedOn w:val="DefaultParagraphFont"/>
    <w:rsid w:val="004C5659"/>
    <w:rPr>
      <w:sz w:val="16"/>
      <w:szCs w:val="16"/>
    </w:rPr>
  </w:style>
  <w:style w:type="paragraph" w:styleId="CommentText">
    <w:name w:val="annotation text"/>
    <w:basedOn w:val="Normal"/>
    <w:link w:val="CommentTextChar"/>
    <w:rsid w:val="004C5659"/>
    <w:rPr>
      <w:sz w:val="20"/>
      <w:szCs w:val="20"/>
    </w:rPr>
  </w:style>
  <w:style w:type="character" w:customStyle="1" w:styleId="CommentTextChar">
    <w:name w:val="Comment Text Char"/>
    <w:basedOn w:val="DefaultParagraphFont"/>
    <w:link w:val="CommentText"/>
    <w:rsid w:val="004C5659"/>
    <w:rPr>
      <w:lang w:bidi="ar-SA"/>
    </w:rPr>
  </w:style>
  <w:style w:type="paragraph" w:styleId="CommentSubject">
    <w:name w:val="annotation subject"/>
    <w:basedOn w:val="CommentText"/>
    <w:next w:val="CommentText"/>
    <w:link w:val="CommentSubjectChar"/>
    <w:rsid w:val="004C5659"/>
    <w:rPr>
      <w:b/>
      <w:bCs/>
    </w:rPr>
  </w:style>
  <w:style w:type="character" w:customStyle="1" w:styleId="CommentSubjectChar">
    <w:name w:val="Comment Subject Char"/>
    <w:basedOn w:val="CommentTextChar"/>
    <w:link w:val="CommentSubject"/>
    <w:rsid w:val="004C5659"/>
    <w:rPr>
      <w:b/>
      <w:bCs/>
      <w:lang w:bidi="ar-SA"/>
    </w:rPr>
  </w:style>
  <w:style w:type="paragraph" w:styleId="BalloonText">
    <w:name w:val="Balloon Text"/>
    <w:basedOn w:val="Normal"/>
    <w:link w:val="BalloonTextChar"/>
    <w:rsid w:val="004C5659"/>
    <w:rPr>
      <w:rFonts w:ascii="Tahoma" w:hAnsi="Tahoma" w:cs="Tahoma"/>
      <w:sz w:val="16"/>
      <w:szCs w:val="16"/>
    </w:rPr>
  </w:style>
  <w:style w:type="character" w:customStyle="1" w:styleId="BalloonTextChar">
    <w:name w:val="Balloon Text Char"/>
    <w:basedOn w:val="DefaultParagraphFont"/>
    <w:link w:val="BalloonText"/>
    <w:rsid w:val="004C5659"/>
    <w:rPr>
      <w:rFonts w:ascii="Tahoma" w:hAnsi="Tahoma" w:cs="Tahoma"/>
      <w:sz w:val="16"/>
      <w:szCs w:val="16"/>
      <w:lang w:bidi="ar-SA"/>
    </w:rPr>
  </w:style>
  <w:style w:type="paragraph" w:styleId="ListParagraph">
    <w:name w:val="List Paragraph"/>
    <w:basedOn w:val="Normal"/>
    <w:uiPriority w:val="34"/>
    <w:qFormat/>
    <w:rsid w:val="009F2CB4"/>
    <w:pPr>
      <w:ind w:left="720"/>
      <w:contextualSpacing/>
    </w:pPr>
  </w:style>
  <w:style w:type="table" w:styleId="TableGrid">
    <w:name w:val="Table Grid"/>
    <w:basedOn w:val="TableNormal"/>
    <w:rsid w:val="00926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B44F7"/>
    <w:pPr>
      <w:tabs>
        <w:tab w:val="center" w:pos="4536"/>
        <w:tab w:val="right" w:pos="9072"/>
      </w:tabs>
    </w:pPr>
  </w:style>
  <w:style w:type="character" w:customStyle="1" w:styleId="HeaderChar">
    <w:name w:val="Header Char"/>
    <w:basedOn w:val="DefaultParagraphFont"/>
    <w:link w:val="Header"/>
    <w:rsid w:val="007B44F7"/>
    <w:rPr>
      <w:sz w:val="24"/>
      <w:szCs w:val="24"/>
      <w:lang w:bidi="ar-SA"/>
    </w:rPr>
  </w:style>
  <w:style w:type="paragraph" w:styleId="Footer">
    <w:name w:val="footer"/>
    <w:basedOn w:val="Normal"/>
    <w:link w:val="FooterChar"/>
    <w:rsid w:val="007B44F7"/>
    <w:pPr>
      <w:tabs>
        <w:tab w:val="center" w:pos="4536"/>
        <w:tab w:val="right" w:pos="9072"/>
      </w:tabs>
    </w:pPr>
  </w:style>
  <w:style w:type="character" w:customStyle="1" w:styleId="FooterChar">
    <w:name w:val="Footer Char"/>
    <w:basedOn w:val="DefaultParagraphFont"/>
    <w:link w:val="Footer"/>
    <w:rsid w:val="007B44F7"/>
    <w:rPr>
      <w:sz w:val="24"/>
      <w:szCs w:val="24"/>
      <w:lang w:bidi="ar-SA"/>
    </w:rPr>
  </w:style>
  <w:style w:type="character" w:styleId="Hyperlink">
    <w:name w:val="Hyperlink"/>
    <w:basedOn w:val="DefaultParagraphFont"/>
    <w:rsid w:val="005E5A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988576">
      <w:bodyDiv w:val="1"/>
      <w:marLeft w:val="0"/>
      <w:marRight w:val="0"/>
      <w:marTop w:val="0"/>
      <w:marBottom w:val="0"/>
      <w:divBdr>
        <w:top w:val="none" w:sz="0" w:space="0" w:color="auto"/>
        <w:left w:val="none" w:sz="0" w:space="0" w:color="auto"/>
        <w:bottom w:val="none" w:sz="0" w:space="0" w:color="auto"/>
        <w:right w:val="none" w:sz="0" w:space="0" w:color="auto"/>
      </w:divBdr>
      <w:divsChild>
        <w:div w:id="1615281220">
          <w:marLeft w:val="0"/>
          <w:marRight w:val="0"/>
          <w:marTop w:val="0"/>
          <w:marBottom w:val="0"/>
          <w:divBdr>
            <w:top w:val="none" w:sz="0" w:space="0" w:color="auto"/>
            <w:left w:val="none" w:sz="0" w:space="0" w:color="auto"/>
            <w:bottom w:val="none" w:sz="0" w:space="0" w:color="auto"/>
            <w:right w:val="none" w:sz="0" w:space="0" w:color="auto"/>
          </w:divBdr>
          <w:divsChild>
            <w:div w:id="1079249139">
              <w:marLeft w:val="0"/>
              <w:marRight w:val="0"/>
              <w:marTop w:val="0"/>
              <w:marBottom w:val="0"/>
              <w:divBdr>
                <w:top w:val="none" w:sz="0" w:space="0" w:color="auto"/>
                <w:left w:val="none" w:sz="0" w:space="0" w:color="auto"/>
                <w:bottom w:val="none" w:sz="0" w:space="0" w:color="auto"/>
                <w:right w:val="none" w:sz="0" w:space="0" w:color="auto"/>
              </w:divBdr>
              <w:divsChild>
                <w:div w:id="818425260">
                  <w:marLeft w:val="0"/>
                  <w:marRight w:val="0"/>
                  <w:marTop w:val="0"/>
                  <w:marBottom w:val="0"/>
                  <w:divBdr>
                    <w:top w:val="none" w:sz="0" w:space="0" w:color="auto"/>
                    <w:left w:val="none" w:sz="0" w:space="0" w:color="auto"/>
                    <w:bottom w:val="none" w:sz="0" w:space="0" w:color="auto"/>
                    <w:right w:val="none" w:sz="0" w:space="0" w:color="auto"/>
                  </w:divBdr>
                  <w:divsChild>
                    <w:div w:id="1886870245">
                      <w:marLeft w:val="0"/>
                      <w:marRight w:val="0"/>
                      <w:marTop w:val="0"/>
                      <w:marBottom w:val="0"/>
                      <w:divBdr>
                        <w:top w:val="none" w:sz="0" w:space="0" w:color="auto"/>
                        <w:left w:val="none" w:sz="0" w:space="0" w:color="auto"/>
                        <w:bottom w:val="none" w:sz="0" w:space="0" w:color="auto"/>
                        <w:right w:val="none" w:sz="0" w:space="0" w:color="auto"/>
                      </w:divBdr>
                      <w:divsChild>
                        <w:div w:id="671108388">
                          <w:marLeft w:val="0"/>
                          <w:marRight w:val="0"/>
                          <w:marTop w:val="600"/>
                          <w:marBottom w:val="300"/>
                          <w:divBdr>
                            <w:top w:val="none" w:sz="0" w:space="0" w:color="auto"/>
                            <w:left w:val="none" w:sz="0" w:space="0" w:color="auto"/>
                            <w:bottom w:val="single" w:sz="6" w:space="7" w:color="EEEEEE"/>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DPReiendom@telenor.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elenor Document" ma:contentTypeID="0x01010088FE03462F1047DF80A53CC6047A122F00AA95925FCD122C4BADE6B33864035211" ma:contentTypeVersion="106" ma:contentTypeDescription="Telenor Document Content Type" ma:contentTypeScope="" ma:versionID="0c3db76b77e0eda1674d8e1f7ca66abb">
  <xsd:schema xmlns:xsd="http://www.w3.org/2001/XMLSchema" xmlns:xs="http://www.w3.org/2001/XMLSchema" xmlns:p="http://schemas.microsoft.com/office/2006/metadata/properties" xmlns:ns1="http://schemas.microsoft.com/sharepoint/v3" xmlns:ns2="c5cb72cc-b808-417a-b0c6-3605718dc0a5" xmlns:ns3="aa97c7ad-5d99-489b-afa0-b90eb51d0719" targetNamespace="http://schemas.microsoft.com/office/2006/metadata/properties" ma:root="true" ma:fieldsID="2c90c7be1369a9e1645604283d0e2856" ns1:_="" ns2:_="" ns3:_="">
    <xsd:import namespace="http://schemas.microsoft.com/sharepoint/v3"/>
    <xsd:import namespace="c5cb72cc-b808-417a-b0c6-3605718dc0a5"/>
    <xsd:import namespace="aa97c7ad-5d99-489b-afa0-b90eb51d0719"/>
    <xsd:element name="properties">
      <xsd:complexType>
        <xsd:sequence>
          <xsd:element name="documentManagement">
            <xsd:complexType>
              <xsd:all>
                <xsd:element ref="ns2:SecurityClassification"/>
                <xsd:element ref="ns2:InformationContentTypeTaxHTField0" minOccurs="0"/>
                <xsd:element ref="ns2:InformationContextCategoryTaxHTField0" minOccurs="0"/>
                <xsd:element ref="ns2:LegalEntityTaxHTField0" minOccurs="0"/>
                <xsd:element ref="ns2:InformationOwner" minOccurs="0"/>
                <xsd:element ref="ns2:InformationValue" minOccurs="0"/>
                <xsd:element ref="ns2:EndOfEfficiency" minOccurs="0"/>
                <xsd:element ref="ns1:_dlc_Exempt" minOccurs="0"/>
                <xsd:element ref="ns1:_dlc_ExpireDateSaved" minOccurs="0"/>
                <xsd:element ref="ns1:_dlc_ExpireDate" minOccurs="0"/>
                <xsd:element ref="ns3:_dlc_DocId" minOccurs="0"/>
                <xsd:element ref="ns3:_dlc_DocIdUrl" minOccurs="0"/>
                <xsd:element ref="ns3:_dlc_DocIdPersistI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8" nillable="true" ma:displayName="Exempt from Policy" ma:hidden="true" ma:internalName="_dlc_Exempt" ma:readOnly="true">
      <xsd:simpleType>
        <xsd:restriction base="dms:Unknown"/>
      </xsd:simpleType>
    </xsd:element>
    <xsd:element name="_dlc_ExpireDateSaved" ma:index="19" nillable="true" ma:displayName="Original Expiration Date" ma:hidden="true" ma:internalName="_dlc_ExpireDateSaved" ma:readOnly="true">
      <xsd:simpleType>
        <xsd:restriction base="dms:DateTime"/>
      </xsd:simpleType>
    </xsd:element>
    <xsd:element name="_dlc_ExpireDate" ma:index="2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cb72cc-b808-417a-b0c6-3605718dc0a5" elementFormDefault="qualified">
    <xsd:import namespace="http://schemas.microsoft.com/office/2006/documentManagement/types"/>
    <xsd:import namespace="http://schemas.microsoft.com/office/infopath/2007/PartnerControls"/>
    <xsd:element name="SecurityClassification" ma:index="8" ma:displayName="Security Classification" ma:default="Internal" ma:format="RadioButtons" ma:internalName="SecurityClassification">
      <xsd:simpleType>
        <xsd:restriction base="dms:Choice">
          <xsd:enumeration value="Open"/>
          <xsd:enumeration value="Internal"/>
          <xsd:enumeration value="Confidential"/>
        </xsd:restriction>
      </xsd:simpleType>
    </xsd:element>
    <xsd:element name="InformationContentTypeTaxHTField0" ma:index="9" nillable="true" ma:taxonomy="true" ma:internalName="InformationContentTypeTaxHTField0" ma:taxonomyFieldName="InformationContentType" ma:displayName="Information Content Category" ma:readOnly="false" ma:default="" ma:fieldId="{efc0a53f-896b-4de4-9b19-c3e1d2f4c833}" ma:sspId="66cf8104-515e-4382-ad05-fa2ecae50d31" ma:termSetId="5c664073-56bf-4d6c-a41f-69b19194e265" ma:anchorId="00000000-0000-0000-0000-000000000000" ma:open="false" ma:isKeyword="false">
      <xsd:complexType>
        <xsd:sequence>
          <xsd:element ref="pc:Terms" minOccurs="0" maxOccurs="1"/>
        </xsd:sequence>
      </xsd:complexType>
    </xsd:element>
    <xsd:element name="InformationContextCategoryTaxHTField0" ma:index="11" ma:taxonomy="true" ma:internalName="InformationContextCategoryTaxHTField0" ma:taxonomyFieldName="InformationContextCategory" ma:displayName="Information Context" ma:fieldId="{5dcca247-dc4a-455f-89de-272cb30d2a76}" ma:sspId="66cf8104-515e-4382-ad05-fa2ecae50d31" ma:termSetId="b59403ee-627a-4059-851f-afbf7a535751" ma:anchorId="00000000-0000-0000-0000-000000000000" ma:open="false" ma:isKeyword="false">
      <xsd:complexType>
        <xsd:sequence>
          <xsd:element ref="pc:Terms" minOccurs="0" maxOccurs="1"/>
        </xsd:sequence>
      </xsd:complexType>
    </xsd:element>
    <xsd:element name="LegalEntityTaxHTField0" ma:index="13" ma:taxonomy="true" ma:internalName="LegalEntityTaxHTField0" ma:taxonomyFieldName="LegalEntity" ma:displayName="Legal Entity" ma:fieldId="{53c67792-546d-45cb-9914-07e65d651306}" ma:sspId="66cf8104-515e-4382-ad05-fa2ecae50d31" ma:termSetId="391db1ee-d256-476d-ad73-7a514bac5ec8" ma:anchorId="00000000-0000-0000-0000-000000000000" ma:open="false" ma:isKeyword="false">
      <xsd:complexType>
        <xsd:sequence>
          <xsd:element ref="pc:Terms" minOccurs="0" maxOccurs="1"/>
        </xsd:sequence>
      </xsd:complexType>
    </xsd:element>
    <xsd:element name="InformationOwner" ma:index="15" nillable="true" ma:displayName="Information Owner" ma:description="" ma:list="UserInfo" ma:internalName="Information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onValue" ma:index="16" nillable="true" ma:displayName="Information Value" ma:default="Non-Essential" ma:format="RadioButtons" ma:internalName="InformationValue">
      <xsd:simpleType>
        <xsd:restriction base="dms:Choice">
          <xsd:enumeration value="Non-Essential"/>
          <xsd:enumeration value="Business"/>
          <xsd:enumeration value="Legal"/>
          <xsd:enumeration value="Historical"/>
        </xsd:restriction>
      </xsd:simpleType>
    </xsd:element>
    <xsd:element name="EndOfEfficiency" ma:index="17" nillable="true" ma:displayName="End Of Efficiency" ma:description="End Of Efficiency" ma:format="DateOnly" ma:internalName="EndOfEfficiency">
      <xsd:simpleType>
        <xsd:restriction base="dms:DateTime"/>
      </xsd:simpleType>
    </xsd:element>
    <xsd:element name="TaxCatchAll" ma:index="24" nillable="true" ma:displayName="Taxonomy Catch All Column" ma:description="" ma:hidden="true" ma:list="{c8636059-4f9d-4c08-946e-451fca4cab51}" ma:internalName="TaxCatchAll" ma:showField="CatchAllData" ma:web="aa97c7ad-5d99-489b-afa0-b90eb51d07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97c7ad-5d99-489b-afa0-b90eb51d0719" elementFormDefault="qualified">
    <xsd:import namespace="http://schemas.microsoft.com/office/2006/documentManagement/types"/>
    <xsd:import namespace="http://schemas.microsoft.com/office/infopath/2007/PartnerControls"/>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egalEntityTaxHTField0 xmlns="c5cb72cc-b808-417a-b0c6-3605718dc0a5">
      <Terms xmlns="http://schemas.microsoft.com/office/infopath/2007/PartnerControls">
        <TermInfo xmlns="http://schemas.microsoft.com/office/infopath/2007/PartnerControls">
          <TermName xmlns="http://schemas.microsoft.com/office/infopath/2007/PartnerControls">Group units:Telenor Eiendom Holding AS (un.TE)</TermName>
          <TermId xmlns="http://schemas.microsoft.com/office/infopath/2007/PartnerControls">b562e11d-41e7-4909-8104-d85a531b7b92</TermId>
        </TermInfo>
      </Terms>
    </LegalEntityTaxHTField0>
    <InformationContentTypeTaxHTField0 xmlns="c5cb72cc-b808-417a-b0c6-3605718dc0a5">
      <Terms xmlns="http://schemas.microsoft.com/office/infopath/2007/PartnerControls"/>
    </InformationContentTypeTaxHTField0>
    <TaxCatchAll xmlns="c5cb72cc-b808-417a-b0c6-3605718dc0a5">
      <Value>2</Value>
      <Value>4</Value>
    </TaxCatchAll>
    <InformationOwner xmlns="c5cb72cc-b808-417a-b0c6-3605718dc0a5">
      <UserInfo>
        <DisplayName/>
        <AccountId xsi:nil="true"/>
        <AccountType/>
      </UserInfo>
    </InformationOwner>
    <EndOfEfficiency xmlns="c5cb72cc-b808-417a-b0c6-3605718dc0a5" xsi:nil="true"/>
    <InformationContextCategoryTaxHTField0 xmlns="c5cb72cc-b808-417a-b0c6-3605718dc0a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9f1001ae-7f4f-44b6-a897-1e84c10d350e</TermId>
        </TermInfo>
      </Terms>
    </InformationContextCategoryTaxHTField0>
    <InformationValue xmlns="c5cb72cc-b808-417a-b0c6-3605718dc0a5">Non-Essential</InformationValue>
    <SecurityClassification xmlns="c5cb72cc-b808-417a-b0c6-3605718dc0a5">Internal</SecurityClassification>
    <_dlc_DocId xmlns="aa97c7ad-5d99-489b-afa0-b90eb51d0719">ST525ARV5DSQ-169626394-108</_dlc_DocId>
    <_dlc_DocIdUrl xmlns="aa97c7ad-5d99-489b-afa0-b90eb51d0719">
      <Url>https://team.wow2.telenor.com/sites/gu_TnEiendom/gdpr/_layouts/15/DocIdRedir.aspx?ID=ST525ARV5DSQ-169626394-108</Url>
      <Description>ST525ARV5DSQ-169626394-108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Telenor Document</p:Name>
  <p:Description/>
  <p:Statement/>
  <p:PolicyItems>
    <p:PolicyItem featureId="Microsoft.Office.RecordsManagement.PolicyFeatures.Expiration" staticId="0x01010088FE03462F1047DF80A53CC6047A122F|1358853645" UniqueId="2a0456e5-c06d-44d4-8efd-5372ff6b355d">
      <p:Name>Retention</p:Name>
      <p:Description>Automatic scheduling of content for processing, and performing a retention action on content that has reached its due date.</p:Description>
      <p:CustomData>
        <Schedules nextStageId="2" default="false">
          <Schedule type="Default">
            <stages/>
          </Schedule>
          <Schedule type="Record">
            <stages>
              <data stageId="1">
                <formula id="Microsoft.Office.RecordsManagement.PolicyFeatures.Expiration.Formula.BuiltIn">
                  <number>0</number>
                  <property>_vti_ItemDeclaredRecord</property>
                  <period>days</period>
                </formula>
                <!-- destnName: Provide here respective 'Send to Connection' name -->
                <action type="action" id="Microsoft.Office.RecordsManagement.PolicyFeatures.Expiration.Action.SubmitFileCopy" destnExplanation="Transferred due to organizational policy" destnId="4a5dba60-a265-47ff-ae50-76b76bba39fa" destnName="Collab_Portal_SendTo" destnUrl="https://team-sec.wow2.telenor.com/sites/recordcenterhub/_vti_bin/officialfile.asmx"/>
              </data>
            </stages>
          </Schedule>
        </Schedules>
      </p:CustomData>
    </p:PolicyItem>
  </p:PolicyItems>
</p:Policy>
</file>

<file path=customXml/item6.xml><?xml version="1.0" encoding="utf-8"?>
<?mso-contentType ?>
<SharedContentType xmlns="Microsoft.SharePoint.Taxonomy.ContentTypeSync" SourceId="66cf8104-515e-4382-ad05-fa2ecae50d31" ContentTypeId="0x01010088FE03462F1047DF80A53CC6047A122F" PreviousValue="false"/>
</file>

<file path=customXml/itemProps1.xml><?xml version="1.0" encoding="utf-8"?>
<ds:datastoreItem xmlns:ds="http://schemas.openxmlformats.org/officeDocument/2006/customXml" ds:itemID="{B5B5CA76-6C20-4E5E-859E-EAF71FD06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cb72cc-b808-417a-b0c6-3605718dc0a5"/>
    <ds:schemaRef ds:uri="aa97c7ad-5d99-489b-afa0-b90eb51d0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12DBFE-553E-4F34-8B7C-766EF6B80873}">
  <ds:schemaRefs>
    <ds:schemaRef ds:uri="http://schemas.microsoft.com/office/2006/metadata/properties"/>
    <ds:schemaRef ds:uri="c5cb72cc-b808-417a-b0c6-3605718dc0a5"/>
    <ds:schemaRef ds:uri="http://schemas.microsoft.com/sharepoint/v3"/>
    <ds:schemaRef ds:uri="http://purl.org/dc/terms/"/>
    <ds:schemaRef ds:uri="http://schemas.openxmlformats.org/package/2006/metadata/core-properties"/>
    <ds:schemaRef ds:uri="aa97c7ad-5d99-489b-afa0-b90eb51d0719"/>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F12AD279-B235-4F74-BB33-D9B296171843}">
  <ds:schemaRefs>
    <ds:schemaRef ds:uri="http://schemas.microsoft.com/sharepoint/v3/contenttype/forms"/>
  </ds:schemaRefs>
</ds:datastoreItem>
</file>

<file path=customXml/itemProps4.xml><?xml version="1.0" encoding="utf-8"?>
<ds:datastoreItem xmlns:ds="http://schemas.openxmlformats.org/officeDocument/2006/customXml" ds:itemID="{F17B54D6-3167-4090-ACF2-1B86BE1664B7}">
  <ds:schemaRefs>
    <ds:schemaRef ds:uri="http://schemas.microsoft.com/sharepoint/events"/>
  </ds:schemaRefs>
</ds:datastoreItem>
</file>

<file path=customXml/itemProps5.xml><?xml version="1.0" encoding="utf-8"?>
<ds:datastoreItem xmlns:ds="http://schemas.openxmlformats.org/officeDocument/2006/customXml" ds:itemID="{EECCAD46-1680-4C24-9F66-9C3BA4A89332}">
  <ds:schemaRefs>
    <ds:schemaRef ds:uri="office.server.policy"/>
  </ds:schemaRefs>
</ds:datastoreItem>
</file>

<file path=customXml/itemProps6.xml><?xml version="1.0" encoding="utf-8"?>
<ds:datastoreItem xmlns:ds="http://schemas.openxmlformats.org/officeDocument/2006/customXml" ds:itemID="{CAEB777A-6539-4D87-93C3-8964CE3F486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1236</Words>
  <Characters>6554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Telenor ASA Group</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Orseth Tonje</dc:creator>
  <cp:lastModifiedBy>Mienna Astri</cp:lastModifiedBy>
  <cp:revision>2</cp:revision>
  <dcterms:created xsi:type="dcterms:W3CDTF">2020-07-02T09:27:00Z</dcterms:created>
  <dcterms:modified xsi:type="dcterms:W3CDTF">2020-07-02T09:27:00Z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0x01010088FE03462F1047DF80A53CC6047A122F00AA95925FCD122C4BADE6B33864035211</vt:lpwstr>
  </property>
  <property fmtid="{D5CDD505-2E9C-101B-9397-08002B2CF9AE}" pid="3" name="_dlc_policyId">
    <vt:lpwstr>0x01010088FE03462F1047DF80A53CC6047A122F|1358853645</vt:lpwstr>
  </property>
  <property fmtid="{D5CDD505-2E9C-101B-9397-08002B2CF9AE}" pid="4" name="ItemRetentionFormula">
    <vt:lpwstr/>
  </property>
  <property fmtid="{D5CDD505-2E9C-101B-9397-08002B2CF9AE}" pid="5" name="InformationContextCategory">
    <vt:lpwstr>4;#Unclassified|9f1001ae-7f4f-44b6-a897-1e84c10d350e</vt:lpwstr>
  </property>
  <property fmtid="{D5CDD505-2E9C-101B-9397-08002B2CF9AE}" pid="6" name="LegalEntity">
    <vt:lpwstr>2;#Group units:Telenor Eiendom Holding AS (un.TE)|b562e11d-41e7-4909-8104-d85a531b7b92</vt:lpwstr>
  </property>
  <property fmtid="{D5CDD505-2E9C-101B-9397-08002B2CF9AE}" pid="7" name="InformationContentType">
    <vt:lpwstr/>
  </property>
  <property fmtid="{D5CDD505-2E9C-101B-9397-08002B2CF9AE}" pid="8" name="_dlc_DocIdItemGuid">
    <vt:lpwstr>f1a1a849-b72c-47e9-aefc-81465286c7c9</vt:lpwstr>
  </property>
</Properties>
</file>